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54CF" w14:textId="49A27A03" w:rsidR="00942E81" w:rsidRPr="00842A55" w:rsidRDefault="00942E81" w:rsidP="00842A55">
      <w:pPr>
        <w:spacing w:line="360" w:lineRule="auto"/>
        <w:rPr>
          <w:rFonts w:asciiTheme="minorHAnsi" w:hAnsiTheme="minorHAnsi" w:cstheme="minorHAnsi"/>
        </w:rPr>
      </w:pPr>
      <w:bookmarkStart w:id="0" w:name="30j0zll" w:colFirst="0" w:colLast="0"/>
      <w:bookmarkStart w:id="1" w:name="1fob9te" w:colFirst="0" w:colLast="0"/>
      <w:bookmarkStart w:id="2" w:name="_gjdgxs" w:colFirst="0" w:colLast="0"/>
      <w:bookmarkEnd w:id="0"/>
      <w:bookmarkEnd w:id="1"/>
      <w:bookmarkEnd w:id="2"/>
      <w:r w:rsidRPr="00842A55">
        <w:rPr>
          <w:rFonts w:asciiTheme="minorHAnsi" w:hAnsiTheme="minorHAnsi" w:cstheme="minorHAnsi"/>
          <w:noProof/>
        </w:rPr>
        <w:drawing>
          <wp:inline distT="0" distB="0" distL="0" distR="0" wp14:anchorId="1C35345D" wp14:editId="1DAD00C1">
            <wp:extent cx="2528162" cy="1013988"/>
            <wp:effectExtent l="0" t="0" r="0" b="0"/>
            <wp:docPr id="2" name="image1.png" descr="A picture containing objec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5516" cy="1016938"/>
                    </a:xfrm>
                    <a:prstGeom prst="rect">
                      <a:avLst/>
                    </a:prstGeom>
                    <a:noFill/>
                    <a:ln>
                      <a:noFill/>
                    </a:ln>
                  </pic:spPr>
                </pic:pic>
              </a:graphicData>
            </a:graphic>
          </wp:inline>
        </w:drawing>
      </w:r>
    </w:p>
    <w:p w14:paraId="171FA721" w14:textId="6F79B9CE" w:rsidR="00223639" w:rsidRPr="00842A55" w:rsidRDefault="00F43118" w:rsidP="0085708B">
      <w:pPr>
        <w:pStyle w:val="Heading1"/>
        <w:spacing w:line="276" w:lineRule="auto"/>
        <w:jc w:val="center"/>
        <w:rPr>
          <w:rFonts w:asciiTheme="minorHAnsi" w:hAnsiTheme="minorHAnsi" w:cstheme="minorHAnsi"/>
          <w:b w:val="0"/>
          <w:bCs w:val="0"/>
          <w:sz w:val="24"/>
          <w:szCs w:val="24"/>
        </w:rPr>
      </w:pPr>
      <w:r w:rsidRPr="00842A55">
        <w:rPr>
          <w:rFonts w:asciiTheme="minorHAnsi" w:hAnsiTheme="minorHAnsi" w:cstheme="minorHAnsi"/>
          <w:sz w:val="24"/>
          <w:szCs w:val="24"/>
        </w:rPr>
        <w:t xml:space="preserve">How did the COVID-19 Pandemic Affect the </w:t>
      </w:r>
      <w:r w:rsidR="00BF5F20" w:rsidRPr="00842A55">
        <w:rPr>
          <w:rFonts w:asciiTheme="minorHAnsi" w:hAnsiTheme="minorHAnsi" w:cstheme="minorHAnsi"/>
          <w:sz w:val="24"/>
          <w:szCs w:val="24"/>
        </w:rPr>
        <w:t xml:space="preserve">Provision of Transition Services </w:t>
      </w:r>
      <w:r w:rsidR="00223639" w:rsidRPr="00842A55">
        <w:rPr>
          <w:rFonts w:asciiTheme="minorHAnsi" w:hAnsiTheme="minorHAnsi" w:cstheme="minorHAnsi"/>
          <w:sz w:val="24"/>
          <w:szCs w:val="24"/>
        </w:rPr>
        <w:t>in Centers for Independent Living (CIL</w:t>
      </w:r>
      <w:r w:rsidR="00BD0008" w:rsidRPr="00842A55">
        <w:rPr>
          <w:rFonts w:asciiTheme="minorHAnsi" w:hAnsiTheme="minorHAnsi" w:cstheme="minorHAnsi"/>
          <w:caps w:val="0"/>
          <w:sz w:val="24"/>
          <w:szCs w:val="24"/>
        </w:rPr>
        <w:t>s</w:t>
      </w:r>
      <w:r w:rsidR="00223639" w:rsidRPr="00842A55">
        <w:rPr>
          <w:rFonts w:asciiTheme="minorHAnsi" w:hAnsiTheme="minorHAnsi" w:cstheme="minorHAnsi"/>
          <w:sz w:val="24"/>
          <w:szCs w:val="24"/>
        </w:rPr>
        <w:t>)?</w:t>
      </w:r>
    </w:p>
    <w:p w14:paraId="7E7942A7" w14:textId="4F55BC83" w:rsidR="0060712F" w:rsidRPr="0098656E" w:rsidRDefault="0060712F" w:rsidP="0085708B">
      <w:pPr>
        <w:pStyle w:val="Heading2"/>
        <w:spacing w:line="276" w:lineRule="auto"/>
        <w:contextualSpacing/>
        <w:jc w:val="center"/>
        <w:rPr>
          <w:rFonts w:asciiTheme="minorHAnsi" w:hAnsiTheme="minorHAnsi" w:cstheme="minorHAnsi"/>
          <w:sz w:val="24"/>
          <w:szCs w:val="24"/>
        </w:rPr>
      </w:pPr>
      <w:r w:rsidRPr="0098656E">
        <w:rPr>
          <w:rFonts w:asciiTheme="minorHAnsi" w:hAnsiTheme="minorHAnsi" w:cstheme="minorHAnsi"/>
          <w:sz w:val="24"/>
          <w:szCs w:val="24"/>
        </w:rPr>
        <w:t>Jae Kennedy</w:t>
      </w:r>
      <w:r w:rsidR="004D248B" w:rsidRPr="0098656E">
        <w:rPr>
          <w:rFonts w:asciiTheme="minorHAnsi" w:hAnsiTheme="minorHAnsi" w:cstheme="minorHAnsi"/>
          <w:sz w:val="24"/>
          <w:szCs w:val="24"/>
        </w:rPr>
        <w:t>, WSU</w:t>
      </w:r>
    </w:p>
    <w:p w14:paraId="25071511" w14:textId="2F2EDE44" w:rsidR="001F4210" w:rsidRPr="0098656E" w:rsidRDefault="001F4210" w:rsidP="0085708B">
      <w:pPr>
        <w:pStyle w:val="Heading2"/>
        <w:spacing w:line="276" w:lineRule="auto"/>
        <w:contextualSpacing/>
        <w:jc w:val="center"/>
        <w:rPr>
          <w:rFonts w:asciiTheme="minorHAnsi" w:hAnsiTheme="minorHAnsi" w:cstheme="minorHAnsi"/>
          <w:sz w:val="24"/>
          <w:szCs w:val="24"/>
        </w:rPr>
      </w:pPr>
      <w:r w:rsidRPr="0098656E">
        <w:rPr>
          <w:rFonts w:asciiTheme="minorHAnsi" w:hAnsiTheme="minorHAnsi" w:cstheme="minorHAnsi"/>
          <w:sz w:val="24"/>
          <w:szCs w:val="24"/>
        </w:rPr>
        <w:t>Jenny Dick Mosher</w:t>
      </w:r>
      <w:r w:rsidR="004D248B" w:rsidRPr="0098656E">
        <w:rPr>
          <w:rFonts w:asciiTheme="minorHAnsi" w:hAnsiTheme="minorHAnsi" w:cstheme="minorHAnsi"/>
          <w:sz w:val="24"/>
          <w:szCs w:val="24"/>
        </w:rPr>
        <w:t>, WSU</w:t>
      </w:r>
    </w:p>
    <w:p w14:paraId="245BA8DF" w14:textId="64C8DEC2" w:rsidR="0098656E" w:rsidRPr="0098656E" w:rsidRDefault="001F4210" w:rsidP="0098656E">
      <w:pPr>
        <w:pStyle w:val="Heading2"/>
        <w:jc w:val="center"/>
        <w:rPr>
          <w:rFonts w:asciiTheme="minorHAnsi" w:hAnsiTheme="minorHAnsi" w:cstheme="minorHAnsi"/>
          <w:sz w:val="24"/>
          <w:szCs w:val="24"/>
        </w:rPr>
      </w:pPr>
      <w:r w:rsidRPr="0098656E">
        <w:rPr>
          <w:rFonts w:asciiTheme="minorHAnsi" w:hAnsiTheme="minorHAnsi" w:cstheme="minorHAnsi"/>
          <w:sz w:val="24"/>
          <w:szCs w:val="24"/>
        </w:rPr>
        <w:t>Brooke Curtis</w:t>
      </w:r>
      <w:r w:rsidR="004D248B" w:rsidRPr="0098656E">
        <w:rPr>
          <w:rFonts w:asciiTheme="minorHAnsi" w:hAnsiTheme="minorHAnsi" w:cstheme="minorHAnsi"/>
          <w:sz w:val="24"/>
          <w:szCs w:val="24"/>
        </w:rPr>
        <w:t>, ILRU</w:t>
      </w:r>
    </w:p>
    <w:p w14:paraId="0916A427" w14:textId="11EF9060" w:rsidR="0098656E" w:rsidRPr="0098656E" w:rsidRDefault="0098656E" w:rsidP="0098656E">
      <w:pPr>
        <w:pStyle w:val="Heading2"/>
        <w:jc w:val="center"/>
        <w:rPr>
          <w:rFonts w:asciiTheme="minorHAnsi" w:hAnsiTheme="minorHAnsi" w:cstheme="minorHAnsi"/>
          <w:sz w:val="24"/>
          <w:szCs w:val="24"/>
        </w:rPr>
      </w:pPr>
      <w:r w:rsidRPr="0098656E">
        <w:rPr>
          <w:rFonts w:asciiTheme="minorHAnsi" w:hAnsiTheme="minorHAnsi" w:cstheme="minorHAnsi"/>
          <w:sz w:val="24"/>
          <w:szCs w:val="24"/>
        </w:rPr>
        <w:t>Richard Petty, ILRU</w:t>
      </w:r>
    </w:p>
    <w:p w14:paraId="2E827A22" w14:textId="0B76625F" w:rsidR="0098656E" w:rsidRPr="0098656E" w:rsidRDefault="0098656E" w:rsidP="0098656E">
      <w:pPr>
        <w:pStyle w:val="Heading2"/>
        <w:jc w:val="center"/>
        <w:rPr>
          <w:rFonts w:asciiTheme="minorHAnsi" w:hAnsiTheme="minorHAnsi" w:cstheme="minorHAnsi"/>
          <w:sz w:val="24"/>
          <w:szCs w:val="24"/>
        </w:rPr>
      </w:pPr>
      <w:r w:rsidRPr="0098656E">
        <w:rPr>
          <w:rFonts w:asciiTheme="minorHAnsi" w:hAnsiTheme="minorHAnsi" w:cstheme="minorHAnsi"/>
          <w:sz w:val="24"/>
          <w:szCs w:val="24"/>
        </w:rPr>
        <w:t>Lex Frieden, ILRU</w:t>
      </w:r>
    </w:p>
    <w:p w14:paraId="673E37CF" w14:textId="77777777" w:rsidR="0025723A" w:rsidRPr="00842A55" w:rsidRDefault="0025723A" w:rsidP="00842A55">
      <w:pPr>
        <w:spacing w:line="360" w:lineRule="auto"/>
        <w:rPr>
          <w:rFonts w:asciiTheme="minorHAnsi" w:hAnsiTheme="minorHAnsi" w:cstheme="minorHAnsi"/>
          <w:b/>
        </w:rPr>
      </w:pPr>
    </w:p>
    <w:p w14:paraId="0FFA7B9C" w14:textId="77777777" w:rsidR="001A3E8C" w:rsidRPr="00842A55" w:rsidRDefault="001A3E8C" w:rsidP="00842A55">
      <w:pPr>
        <w:spacing w:line="360" w:lineRule="auto"/>
        <w:rPr>
          <w:rFonts w:asciiTheme="minorHAnsi" w:hAnsiTheme="minorHAnsi" w:cstheme="minorHAnsi"/>
          <w:b/>
        </w:rPr>
      </w:pPr>
    </w:p>
    <w:p w14:paraId="0C9A14FF" w14:textId="77777777" w:rsidR="001A3E8C" w:rsidRPr="00842A55" w:rsidRDefault="001A3E8C" w:rsidP="00842A55">
      <w:pPr>
        <w:spacing w:line="360" w:lineRule="auto"/>
        <w:rPr>
          <w:rFonts w:asciiTheme="minorHAnsi" w:hAnsiTheme="minorHAnsi" w:cstheme="minorHAnsi"/>
          <w:b/>
        </w:rPr>
      </w:pPr>
    </w:p>
    <w:p w14:paraId="1C7FE66B" w14:textId="77777777" w:rsidR="001A3E8C" w:rsidRPr="00842A55" w:rsidRDefault="001A3E8C" w:rsidP="00842A55">
      <w:pPr>
        <w:spacing w:line="360" w:lineRule="auto"/>
        <w:rPr>
          <w:rFonts w:asciiTheme="minorHAnsi" w:hAnsiTheme="minorHAnsi" w:cstheme="minorHAnsi"/>
          <w:b/>
        </w:rPr>
      </w:pPr>
    </w:p>
    <w:p w14:paraId="2080C070" w14:textId="77777777" w:rsidR="001A3E8C" w:rsidRPr="00842A55" w:rsidRDefault="001A3E8C" w:rsidP="00842A55">
      <w:pPr>
        <w:spacing w:line="360" w:lineRule="auto"/>
        <w:rPr>
          <w:rFonts w:asciiTheme="minorHAnsi" w:hAnsiTheme="minorHAnsi" w:cstheme="minorHAnsi"/>
          <w:b/>
        </w:rPr>
      </w:pPr>
    </w:p>
    <w:p w14:paraId="28416658" w14:textId="77777777" w:rsidR="001A3E8C" w:rsidRPr="00842A55" w:rsidRDefault="001A3E8C" w:rsidP="00842A55">
      <w:pPr>
        <w:spacing w:line="360" w:lineRule="auto"/>
        <w:rPr>
          <w:rFonts w:asciiTheme="minorHAnsi" w:hAnsiTheme="minorHAnsi" w:cstheme="minorHAnsi"/>
          <w:b/>
        </w:rPr>
      </w:pPr>
    </w:p>
    <w:p w14:paraId="241445E9" w14:textId="77777777" w:rsidR="00257663" w:rsidRPr="00842A55" w:rsidRDefault="00257663" w:rsidP="00842A55">
      <w:pPr>
        <w:spacing w:line="360" w:lineRule="auto"/>
        <w:rPr>
          <w:rFonts w:asciiTheme="minorHAnsi" w:hAnsiTheme="minorHAnsi" w:cstheme="minorHAnsi"/>
          <w:b/>
        </w:rPr>
      </w:pPr>
    </w:p>
    <w:p w14:paraId="5530ECF7" w14:textId="77777777" w:rsidR="00257663" w:rsidRPr="00842A55" w:rsidRDefault="00257663" w:rsidP="00842A55">
      <w:pPr>
        <w:spacing w:line="360" w:lineRule="auto"/>
        <w:rPr>
          <w:rFonts w:asciiTheme="minorHAnsi" w:hAnsiTheme="minorHAnsi" w:cstheme="minorHAnsi"/>
          <w:b/>
        </w:rPr>
      </w:pPr>
    </w:p>
    <w:p w14:paraId="78460C9F" w14:textId="77777777" w:rsidR="00257663" w:rsidRPr="00842A55" w:rsidRDefault="00257663" w:rsidP="00842A55">
      <w:pPr>
        <w:spacing w:line="360" w:lineRule="auto"/>
        <w:rPr>
          <w:rFonts w:asciiTheme="minorHAnsi" w:hAnsiTheme="minorHAnsi" w:cstheme="minorHAnsi"/>
          <w:b/>
        </w:rPr>
      </w:pPr>
    </w:p>
    <w:p w14:paraId="092763D3" w14:textId="77777777" w:rsidR="00257663" w:rsidRPr="00842A55" w:rsidRDefault="00257663" w:rsidP="00842A55">
      <w:pPr>
        <w:spacing w:line="360" w:lineRule="auto"/>
        <w:rPr>
          <w:rFonts w:asciiTheme="minorHAnsi" w:hAnsiTheme="minorHAnsi" w:cstheme="minorHAnsi"/>
          <w:b/>
        </w:rPr>
      </w:pPr>
    </w:p>
    <w:p w14:paraId="3118D49E" w14:textId="77777777" w:rsidR="00257663" w:rsidRPr="00842A55" w:rsidRDefault="00257663" w:rsidP="00842A55">
      <w:pPr>
        <w:spacing w:line="360" w:lineRule="auto"/>
        <w:rPr>
          <w:rFonts w:asciiTheme="minorHAnsi" w:hAnsiTheme="minorHAnsi" w:cstheme="minorHAnsi"/>
          <w:b/>
        </w:rPr>
      </w:pPr>
    </w:p>
    <w:p w14:paraId="325EAB3E" w14:textId="4A9D2291" w:rsidR="0025723A" w:rsidRPr="00842A55" w:rsidRDefault="0025723A" w:rsidP="00842A55">
      <w:pPr>
        <w:spacing w:line="360" w:lineRule="auto"/>
        <w:rPr>
          <w:rFonts w:asciiTheme="minorHAnsi" w:hAnsiTheme="minorHAnsi" w:cstheme="minorHAnsi"/>
          <w:color w:val="5982DB"/>
        </w:rPr>
      </w:pPr>
      <w:r w:rsidRPr="00842A55">
        <w:rPr>
          <w:rFonts w:asciiTheme="minorHAnsi" w:hAnsiTheme="minorHAnsi" w:cstheme="minorHAnsi"/>
          <w:b/>
        </w:rPr>
        <w:t>Suggested citation</w:t>
      </w:r>
      <w:r w:rsidRPr="00842A55">
        <w:rPr>
          <w:rFonts w:asciiTheme="minorHAnsi" w:hAnsiTheme="minorHAnsi" w:cstheme="minorHAnsi"/>
        </w:rPr>
        <w:t>: Kennedy, J, J Dick-Mosher &amp; B Curtis (202</w:t>
      </w:r>
      <w:r w:rsidR="00030726" w:rsidRPr="00842A55">
        <w:rPr>
          <w:rFonts w:asciiTheme="minorHAnsi" w:hAnsiTheme="minorHAnsi" w:cstheme="minorHAnsi"/>
        </w:rPr>
        <w:t>1)</w:t>
      </w:r>
      <w:r w:rsidRPr="00842A55">
        <w:rPr>
          <w:rFonts w:asciiTheme="minorHAnsi" w:hAnsiTheme="minorHAnsi" w:cstheme="minorHAnsi"/>
        </w:rPr>
        <w:t xml:space="preserve">. </w:t>
      </w:r>
      <w:r w:rsidR="00BD0008" w:rsidRPr="00842A55">
        <w:rPr>
          <w:rFonts w:asciiTheme="minorHAnsi" w:hAnsiTheme="minorHAnsi" w:cstheme="minorHAnsi"/>
          <w:i/>
        </w:rPr>
        <w:t>How Did the Covid-19 Pandemic Affect the Provision of Transition Services in Centers for Independent Living (CILs)?</w:t>
      </w:r>
      <w:r w:rsidRPr="00842A55">
        <w:rPr>
          <w:rFonts w:asciiTheme="minorHAnsi" w:hAnsiTheme="minorHAnsi" w:cstheme="minorHAnsi"/>
        </w:rPr>
        <w:t xml:space="preserve"> Spokane WA: Collaborative on Health Reform and Independent Living, </w:t>
      </w:r>
      <w:hyperlink r:id="rId12">
        <w:r w:rsidRPr="00842A55">
          <w:rPr>
            <w:rFonts w:asciiTheme="minorHAnsi" w:hAnsiTheme="minorHAnsi" w:cstheme="minorHAnsi"/>
            <w:color w:val="0000FF"/>
            <w:u w:val="single"/>
          </w:rPr>
          <w:t>https://www.chril.org/</w:t>
        </w:r>
      </w:hyperlink>
    </w:p>
    <w:p w14:paraId="74DC4947" w14:textId="77777777" w:rsidR="0025723A" w:rsidRPr="00842A55" w:rsidRDefault="0025723A" w:rsidP="00842A55">
      <w:pPr>
        <w:spacing w:line="360" w:lineRule="auto"/>
        <w:rPr>
          <w:rFonts w:asciiTheme="minorHAnsi" w:hAnsiTheme="minorHAnsi" w:cstheme="minorHAnsi"/>
          <w:b/>
        </w:rPr>
      </w:pPr>
    </w:p>
    <w:p w14:paraId="41F42E3E" w14:textId="5720C8CA" w:rsidR="0025723A" w:rsidRPr="00842A55" w:rsidRDefault="0025723A" w:rsidP="00842A55">
      <w:pPr>
        <w:spacing w:line="360" w:lineRule="auto"/>
        <w:rPr>
          <w:rFonts w:asciiTheme="minorHAnsi" w:hAnsiTheme="minorHAnsi" w:cstheme="minorHAnsi"/>
        </w:rPr>
      </w:pPr>
      <w:r w:rsidRPr="00842A55">
        <w:rPr>
          <w:rFonts w:asciiTheme="minorHAnsi" w:hAnsiTheme="minorHAnsi" w:cstheme="minorHAnsi"/>
          <w:b/>
        </w:rPr>
        <w:t>Acknowledgements</w:t>
      </w:r>
      <w:r w:rsidRPr="00842A55">
        <w:rPr>
          <w:rFonts w:asciiTheme="minorHAnsi" w:hAnsiTheme="minorHAnsi" w:cstheme="minorHAnsi"/>
        </w:rPr>
        <w:t>: This survey was developed with support from the National Institute on Disability, Independent Living, and Rehabilitation Research (NIDILRR grant number 90DP0075-01-00). NIDILRR is a Center within the Administration for Community Living (ACL), Department of Health and Human Services (HHS). The contents of this report do not necessarily represent the policy of NIDILRR, ACL, or HHS, and you should not assume endorsement by the Federal Government.</w:t>
      </w:r>
    </w:p>
    <w:p w14:paraId="1FC3C9B3" w14:textId="4BAE2C51" w:rsidR="002E363D" w:rsidRPr="00842A55" w:rsidRDefault="002E363D" w:rsidP="00842A55">
      <w:pPr>
        <w:spacing w:line="360" w:lineRule="auto"/>
        <w:rPr>
          <w:rFonts w:asciiTheme="minorHAnsi" w:hAnsiTheme="minorHAnsi" w:cstheme="minorHAnsi"/>
        </w:rPr>
      </w:pPr>
      <w:r w:rsidRPr="00842A55">
        <w:rPr>
          <w:rFonts w:asciiTheme="minorHAnsi" w:hAnsiTheme="minorHAnsi" w:cstheme="minorHAnsi"/>
        </w:rPr>
        <w:br w:type="page"/>
      </w:r>
    </w:p>
    <w:p w14:paraId="31D72ECF" w14:textId="75A88A4A" w:rsidR="000F005A" w:rsidRPr="00842A55" w:rsidRDefault="0064108B" w:rsidP="0085708B">
      <w:pPr>
        <w:pStyle w:val="Heading2"/>
        <w:spacing w:line="276" w:lineRule="auto"/>
        <w:jc w:val="center"/>
        <w:rPr>
          <w:rFonts w:asciiTheme="minorHAnsi" w:hAnsiTheme="minorHAnsi" w:cstheme="minorHAnsi"/>
          <w:b/>
          <w:sz w:val="24"/>
          <w:szCs w:val="24"/>
        </w:rPr>
      </w:pPr>
      <w:r w:rsidRPr="00842A55">
        <w:rPr>
          <w:rFonts w:asciiTheme="minorHAnsi" w:hAnsiTheme="minorHAnsi" w:cstheme="minorHAnsi"/>
          <w:b/>
          <w:sz w:val="24"/>
          <w:szCs w:val="24"/>
        </w:rPr>
        <w:lastRenderedPageBreak/>
        <w:t>Study summary</w:t>
      </w:r>
    </w:p>
    <w:p w14:paraId="272B8275" w14:textId="7CC9C98C" w:rsidR="000F005A" w:rsidRPr="00842A55" w:rsidRDefault="000F005A" w:rsidP="00842A55">
      <w:pPr>
        <w:spacing w:before="120" w:after="120" w:line="360" w:lineRule="auto"/>
        <w:rPr>
          <w:rFonts w:asciiTheme="minorHAnsi" w:hAnsiTheme="minorHAnsi" w:cstheme="minorHAnsi"/>
        </w:rPr>
      </w:pPr>
      <w:r w:rsidRPr="00842A55">
        <w:rPr>
          <w:rFonts w:asciiTheme="minorHAnsi" w:hAnsiTheme="minorHAnsi" w:cstheme="minorHAnsi"/>
          <w:b/>
        </w:rPr>
        <w:t>OBJECTIVE</w:t>
      </w:r>
      <w:r w:rsidRPr="00842A55">
        <w:rPr>
          <w:rFonts w:asciiTheme="minorHAnsi" w:hAnsiTheme="minorHAnsi" w:cstheme="minorHAnsi"/>
        </w:rPr>
        <w:t xml:space="preserve">:  </w:t>
      </w:r>
      <w:r w:rsidR="00E578BB" w:rsidRPr="00842A55">
        <w:rPr>
          <w:rFonts w:asciiTheme="minorHAnsi" w:hAnsiTheme="minorHAnsi" w:cstheme="minorHAnsi"/>
        </w:rPr>
        <w:t>To assess the impact of the COVID-19 pandemic on</w:t>
      </w:r>
      <w:r w:rsidR="002F53C4" w:rsidRPr="00842A55">
        <w:rPr>
          <w:rFonts w:asciiTheme="minorHAnsi" w:hAnsiTheme="minorHAnsi" w:cstheme="minorHAnsi"/>
        </w:rPr>
        <w:t xml:space="preserve"> the</w:t>
      </w:r>
      <w:r w:rsidR="00E578BB" w:rsidRPr="00842A55">
        <w:rPr>
          <w:rFonts w:asciiTheme="minorHAnsi" w:hAnsiTheme="minorHAnsi" w:cstheme="minorHAnsi"/>
        </w:rPr>
        <w:t xml:space="preserve"> provision of transition services</w:t>
      </w:r>
      <w:r w:rsidR="001F3DFA" w:rsidRPr="00842A55">
        <w:rPr>
          <w:rFonts w:asciiTheme="minorHAnsi" w:hAnsiTheme="minorHAnsi" w:cstheme="minorHAnsi"/>
        </w:rPr>
        <w:t xml:space="preserve"> from institutions</w:t>
      </w:r>
      <w:r w:rsidR="0078334C" w:rsidRPr="00842A55">
        <w:rPr>
          <w:rFonts w:asciiTheme="minorHAnsi" w:hAnsiTheme="minorHAnsi" w:cstheme="minorHAnsi"/>
        </w:rPr>
        <w:t xml:space="preserve"> at Centers for Independent Living </w:t>
      </w:r>
      <w:r w:rsidR="00347BA3" w:rsidRPr="00842A55">
        <w:rPr>
          <w:rFonts w:asciiTheme="minorHAnsi" w:hAnsiTheme="minorHAnsi" w:cstheme="minorHAnsi"/>
        </w:rPr>
        <w:t>(CILs)</w:t>
      </w:r>
      <w:r w:rsidR="00E578BB" w:rsidRPr="00842A55">
        <w:rPr>
          <w:rFonts w:asciiTheme="minorHAnsi" w:hAnsiTheme="minorHAnsi" w:cstheme="minorHAnsi"/>
        </w:rPr>
        <w:t>.</w:t>
      </w:r>
      <w:r w:rsidR="00DE4935" w:rsidRPr="00842A55">
        <w:rPr>
          <w:rFonts w:asciiTheme="minorHAnsi" w:hAnsiTheme="minorHAnsi" w:cstheme="minorHAnsi"/>
        </w:rPr>
        <w:t xml:space="preserve"> </w:t>
      </w:r>
    </w:p>
    <w:p w14:paraId="4B389261" w14:textId="0683F5D1" w:rsidR="000F005A" w:rsidRPr="00842A55" w:rsidRDefault="000F005A" w:rsidP="00842A55">
      <w:pPr>
        <w:spacing w:before="120" w:after="120" w:line="360" w:lineRule="auto"/>
        <w:rPr>
          <w:rFonts w:asciiTheme="minorHAnsi" w:hAnsiTheme="minorHAnsi" w:cstheme="minorHAnsi"/>
        </w:rPr>
      </w:pPr>
      <w:r w:rsidRPr="00842A55">
        <w:rPr>
          <w:rFonts w:asciiTheme="minorHAnsi" w:hAnsiTheme="minorHAnsi" w:cstheme="minorHAnsi"/>
          <w:b/>
        </w:rPr>
        <w:t>BACKGROUND:</w:t>
      </w:r>
      <w:r w:rsidRPr="00842A55">
        <w:rPr>
          <w:rFonts w:asciiTheme="minorHAnsi" w:hAnsiTheme="minorHAnsi" w:cstheme="minorHAnsi"/>
        </w:rPr>
        <w:t xml:space="preserve">  </w:t>
      </w:r>
      <w:r w:rsidR="00DE4935" w:rsidRPr="00842A55">
        <w:rPr>
          <w:rFonts w:asciiTheme="minorHAnsi" w:hAnsiTheme="minorHAnsi" w:cstheme="minorHAnsi"/>
        </w:rPr>
        <w:t xml:space="preserve">A </w:t>
      </w:r>
      <w:r w:rsidR="008D75AF" w:rsidRPr="00842A55">
        <w:rPr>
          <w:rFonts w:asciiTheme="minorHAnsi" w:hAnsiTheme="minorHAnsi" w:cstheme="minorHAnsi"/>
        </w:rPr>
        <w:t xml:space="preserve">2020 </w:t>
      </w:r>
      <w:r w:rsidR="00DE4935" w:rsidRPr="00842A55">
        <w:rPr>
          <w:rFonts w:asciiTheme="minorHAnsi" w:hAnsiTheme="minorHAnsi" w:cstheme="minorHAnsi"/>
        </w:rPr>
        <w:t xml:space="preserve">survey </w:t>
      </w:r>
      <w:r w:rsidR="000E764B" w:rsidRPr="00842A55">
        <w:rPr>
          <w:rFonts w:asciiTheme="minorHAnsi" w:hAnsiTheme="minorHAnsi" w:cstheme="minorHAnsi"/>
        </w:rPr>
        <w:t xml:space="preserve">of </w:t>
      </w:r>
      <w:r w:rsidR="00A90EBB" w:rsidRPr="00842A55">
        <w:rPr>
          <w:rFonts w:asciiTheme="minorHAnsi" w:hAnsiTheme="minorHAnsi" w:cstheme="minorHAnsi"/>
        </w:rPr>
        <w:t xml:space="preserve">144 </w:t>
      </w:r>
      <w:r w:rsidR="000E764B" w:rsidRPr="00842A55">
        <w:rPr>
          <w:rFonts w:asciiTheme="minorHAnsi" w:hAnsiTheme="minorHAnsi" w:cstheme="minorHAnsi"/>
        </w:rPr>
        <w:t>CIL</w:t>
      </w:r>
      <w:r w:rsidR="00AC2ABC" w:rsidRPr="00842A55">
        <w:rPr>
          <w:rFonts w:asciiTheme="minorHAnsi" w:hAnsiTheme="minorHAnsi" w:cstheme="minorHAnsi"/>
        </w:rPr>
        <w:t>s</w:t>
      </w:r>
      <w:r w:rsidR="000D3321" w:rsidRPr="00842A55">
        <w:rPr>
          <w:rFonts w:asciiTheme="minorHAnsi" w:hAnsiTheme="minorHAnsi" w:cstheme="minorHAnsi"/>
        </w:rPr>
        <w:t>,</w:t>
      </w:r>
      <w:r w:rsidR="000E764B" w:rsidRPr="00842A55">
        <w:rPr>
          <w:rFonts w:asciiTheme="minorHAnsi" w:hAnsiTheme="minorHAnsi" w:cstheme="minorHAnsi"/>
        </w:rPr>
        <w:t xml:space="preserve"> </w:t>
      </w:r>
      <w:r w:rsidR="00DE4935" w:rsidRPr="00842A55">
        <w:rPr>
          <w:rFonts w:asciiTheme="minorHAnsi" w:hAnsiTheme="minorHAnsi" w:cstheme="minorHAnsi"/>
        </w:rPr>
        <w:t xml:space="preserve">conducted in the </w:t>
      </w:r>
      <w:r w:rsidR="00EE137B" w:rsidRPr="00842A55">
        <w:rPr>
          <w:rFonts w:asciiTheme="minorHAnsi" w:hAnsiTheme="minorHAnsi" w:cstheme="minorHAnsi"/>
        </w:rPr>
        <w:t xml:space="preserve">early months of </w:t>
      </w:r>
      <w:r w:rsidR="003D41A6" w:rsidRPr="00842A55">
        <w:rPr>
          <w:rFonts w:asciiTheme="minorHAnsi" w:hAnsiTheme="minorHAnsi" w:cstheme="minorHAnsi"/>
        </w:rPr>
        <w:t>the COVID-19 pandemic</w:t>
      </w:r>
      <w:r w:rsidR="000D3321" w:rsidRPr="00842A55">
        <w:rPr>
          <w:rFonts w:asciiTheme="minorHAnsi" w:hAnsiTheme="minorHAnsi" w:cstheme="minorHAnsi"/>
        </w:rPr>
        <w:t>,</w:t>
      </w:r>
      <w:r w:rsidR="008D75AF" w:rsidRPr="00842A55">
        <w:rPr>
          <w:rFonts w:asciiTheme="minorHAnsi" w:hAnsiTheme="minorHAnsi" w:cstheme="minorHAnsi"/>
        </w:rPr>
        <w:t xml:space="preserve"> </w:t>
      </w:r>
      <w:r w:rsidR="002D4A1E" w:rsidRPr="00842A55">
        <w:rPr>
          <w:rFonts w:asciiTheme="minorHAnsi" w:hAnsiTheme="minorHAnsi" w:cstheme="minorHAnsi"/>
        </w:rPr>
        <w:t>described</w:t>
      </w:r>
      <w:r w:rsidR="008635B7" w:rsidRPr="00842A55">
        <w:rPr>
          <w:rFonts w:asciiTheme="minorHAnsi" w:hAnsiTheme="minorHAnsi" w:cstheme="minorHAnsi"/>
        </w:rPr>
        <w:t xml:space="preserve"> </w:t>
      </w:r>
      <w:r w:rsidR="008D75AF" w:rsidRPr="00842A55">
        <w:rPr>
          <w:rFonts w:asciiTheme="minorHAnsi" w:hAnsiTheme="minorHAnsi" w:cstheme="minorHAnsi"/>
        </w:rPr>
        <w:t xml:space="preserve">significant </w:t>
      </w:r>
      <w:r w:rsidR="008635B7" w:rsidRPr="00842A55">
        <w:rPr>
          <w:rFonts w:asciiTheme="minorHAnsi" w:hAnsiTheme="minorHAnsi" w:cstheme="minorHAnsi"/>
        </w:rPr>
        <w:t xml:space="preserve">service </w:t>
      </w:r>
      <w:r w:rsidR="008D75AF" w:rsidRPr="00842A55">
        <w:rPr>
          <w:rFonts w:asciiTheme="minorHAnsi" w:hAnsiTheme="minorHAnsi" w:cstheme="minorHAnsi"/>
        </w:rPr>
        <w:t>disrupt</w:t>
      </w:r>
      <w:r w:rsidR="008635B7" w:rsidRPr="00842A55">
        <w:rPr>
          <w:rFonts w:asciiTheme="minorHAnsi" w:hAnsiTheme="minorHAnsi" w:cstheme="minorHAnsi"/>
        </w:rPr>
        <w:t xml:space="preserve">ions </w:t>
      </w:r>
      <w:r w:rsidR="00895705" w:rsidRPr="00842A55">
        <w:rPr>
          <w:rFonts w:asciiTheme="minorHAnsi" w:hAnsiTheme="minorHAnsi" w:cstheme="minorHAnsi"/>
        </w:rPr>
        <w:t>and</w:t>
      </w:r>
      <w:r w:rsidR="00504093" w:rsidRPr="00842A55">
        <w:rPr>
          <w:rFonts w:asciiTheme="minorHAnsi" w:hAnsiTheme="minorHAnsi" w:cstheme="minorHAnsi"/>
        </w:rPr>
        <w:t xml:space="preserve"> w</w:t>
      </w:r>
      <w:r w:rsidR="008D75AF" w:rsidRPr="00842A55">
        <w:rPr>
          <w:rFonts w:asciiTheme="minorHAnsi" w:hAnsiTheme="minorHAnsi" w:cstheme="minorHAnsi"/>
        </w:rPr>
        <w:t>idespread hardship among consumers and providers</w:t>
      </w:r>
      <w:r w:rsidR="00504093" w:rsidRPr="00842A55">
        <w:rPr>
          <w:rFonts w:asciiTheme="minorHAnsi" w:hAnsiTheme="minorHAnsi" w:cstheme="minorHAnsi"/>
        </w:rPr>
        <w:t xml:space="preserve"> </w:t>
      </w:r>
      <w:r w:rsidR="00B1335E" w:rsidRPr="00842A55">
        <w:rPr>
          <w:rFonts w:asciiTheme="minorHAnsi" w:hAnsiTheme="minorHAnsi" w:cstheme="minorHAnsi"/>
        </w:rPr>
        <w:t>(Kennedy, Frieden, and Dick-Mosher, 2021)</w:t>
      </w:r>
      <w:r w:rsidR="008D75AF" w:rsidRPr="00842A55">
        <w:rPr>
          <w:rFonts w:asciiTheme="minorHAnsi" w:hAnsiTheme="minorHAnsi" w:cstheme="minorHAnsi"/>
        </w:rPr>
        <w:t xml:space="preserve">. </w:t>
      </w:r>
      <w:r w:rsidR="007660A7" w:rsidRPr="00842A55">
        <w:rPr>
          <w:rFonts w:asciiTheme="minorHAnsi" w:hAnsiTheme="minorHAnsi" w:cstheme="minorHAnsi"/>
        </w:rPr>
        <w:t xml:space="preserve">Several CILs mentioned </w:t>
      </w:r>
      <w:r w:rsidR="00F94EFB" w:rsidRPr="00842A55">
        <w:rPr>
          <w:rFonts w:asciiTheme="minorHAnsi" w:hAnsiTheme="minorHAnsi" w:cstheme="minorHAnsi"/>
        </w:rPr>
        <w:t>that</w:t>
      </w:r>
      <w:r w:rsidR="00167195" w:rsidRPr="00842A55">
        <w:rPr>
          <w:rFonts w:asciiTheme="minorHAnsi" w:hAnsiTheme="minorHAnsi" w:cstheme="minorHAnsi"/>
        </w:rPr>
        <w:t xml:space="preserve"> transition services</w:t>
      </w:r>
      <w:r w:rsidR="00E54E21" w:rsidRPr="00842A55">
        <w:rPr>
          <w:rFonts w:asciiTheme="minorHAnsi" w:hAnsiTheme="minorHAnsi" w:cstheme="minorHAnsi"/>
        </w:rPr>
        <w:t>,</w:t>
      </w:r>
      <w:r w:rsidR="00167195" w:rsidRPr="00842A55">
        <w:rPr>
          <w:rFonts w:asciiTheme="minorHAnsi" w:hAnsiTheme="minorHAnsi" w:cstheme="minorHAnsi"/>
        </w:rPr>
        <w:t xml:space="preserve"> </w:t>
      </w:r>
      <w:r w:rsidR="001D6BA3" w:rsidRPr="00842A55">
        <w:rPr>
          <w:rFonts w:asciiTheme="minorHAnsi" w:hAnsiTheme="minorHAnsi" w:cstheme="minorHAnsi"/>
        </w:rPr>
        <w:t xml:space="preserve">including those </w:t>
      </w:r>
      <w:r w:rsidR="00E54E21" w:rsidRPr="00842A55">
        <w:rPr>
          <w:rFonts w:asciiTheme="minorHAnsi" w:hAnsiTheme="minorHAnsi" w:cstheme="minorHAnsi"/>
        </w:rPr>
        <w:t>which</w:t>
      </w:r>
      <w:r w:rsidR="00167195" w:rsidRPr="00842A55">
        <w:rPr>
          <w:rFonts w:asciiTheme="minorHAnsi" w:hAnsiTheme="minorHAnsi" w:cstheme="minorHAnsi"/>
        </w:rPr>
        <w:t xml:space="preserve"> help institutionalized residents return to the community</w:t>
      </w:r>
      <w:r w:rsidR="00E54E21" w:rsidRPr="00842A55">
        <w:rPr>
          <w:rFonts w:asciiTheme="minorHAnsi" w:hAnsiTheme="minorHAnsi" w:cstheme="minorHAnsi"/>
        </w:rPr>
        <w:t>,</w:t>
      </w:r>
      <w:r w:rsidR="00167195" w:rsidRPr="00842A55">
        <w:rPr>
          <w:rFonts w:asciiTheme="minorHAnsi" w:hAnsiTheme="minorHAnsi" w:cstheme="minorHAnsi"/>
        </w:rPr>
        <w:t xml:space="preserve"> ha</w:t>
      </w:r>
      <w:r w:rsidR="00E54E21" w:rsidRPr="00842A55">
        <w:rPr>
          <w:rFonts w:asciiTheme="minorHAnsi" w:hAnsiTheme="minorHAnsi" w:cstheme="minorHAnsi"/>
        </w:rPr>
        <w:t>d</w:t>
      </w:r>
      <w:r w:rsidR="00167195" w:rsidRPr="00842A55">
        <w:rPr>
          <w:rFonts w:asciiTheme="minorHAnsi" w:hAnsiTheme="minorHAnsi" w:cstheme="minorHAnsi"/>
        </w:rPr>
        <w:t xml:space="preserve"> been suspended or scaled back during the pandemic. Respondents attributed these changes to new state restrictions on visiting</w:t>
      </w:r>
      <w:r w:rsidR="00AE4481" w:rsidRPr="00842A55">
        <w:rPr>
          <w:rFonts w:asciiTheme="minorHAnsi" w:hAnsiTheme="minorHAnsi" w:cstheme="minorHAnsi"/>
        </w:rPr>
        <w:t xml:space="preserve"> institutions</w:t>
      </w:r>
      <w:r w:rsidR="00167195" w:rsidRPr="00842A55">
        <w:rPr>
          <w:rFonts w:asciiTheme="minorHAnsi" w:hAnsiTheme="minorHAnsi" w:cstheme="minorHAnsi"/>
        </w:rPr>
        <w:t xml:space="preserve">, concerns for the safety of CIL staff, administrative delays, and limited community resources. </w:t>
      </w:r>
      <w:r w:rsidR="00A90EBB" w:rsidRPr="00842A55">
        <w:rPr>
          <w:rFonts w:asciiTheme="minorHAnsi" w:hAnsiTheme="minorHAnsi" w:cstheme="minorHAnsi"/>
        </w:rPr>
        <w:t>This</w:t>
      </w:r>
      <w:r w:rsidR="00DB4E45" w:rsidRPr="00842A55">
        <w:rPr>
          <w:rFonts w:asciiTheme="minorHAnsi" w:hAnsiTheme="minorHAnsi" w:cstheme="minorHAnsi"/>
        </w:rPr>
        <w:t xml:space="preserve"> </w:t>
      </w:r>
      <w:r w:rsidR="00262BD2" w:rsidRPr="00842A55">
        <w:rPr>
          <w:rFonts w:asciiTheme="minorHAnsi" w:hAnsiTheme="minorHAnsi" w:cstheme="minorHAnsi"/>
        </w:rPr>
        <w:t xml:space="preserve">2021 </w:t>
      </w:r>
      <w:r w:rsidR="00DB4E45" w:rsidRPr="00842A55">
        <w:rPr>
          <w:rFonts w:asciiTheme="minorHAnsi" w:hAnsiTheme="minorHAnsi" w:cstheme="minorHAnsi"/>
        </w:rPr>
        <w:t xml:space="preserve">follow-up survey </w:t>
      </w:r>
      <w:r w:rsidR="00262BD2" w:rsidRPr="00842A55">
        <w:rPr>
          <w:rFonts w:asciiTheme="minorHAnsi" w:hAnsiTheme="minorHAnsi" w:cstheme="minorHAnsi"/>
        </w:rPr>
        <w:t>a</w:t>
      </w:r>
      <w:r w:rsidR="00DB4E45" w:rsidRPr="00842A55">
        <w:rPr>
          <w:rFonts w:asciiTheme="minorHAnsi" w:hAnsiTheme="minorHAnsi" w:cstheme="minorHAnsi"/>
        </w:rPr>
        <w:t xml:space="preserve">sked Centers to </w:t>
      </w:r>
      <w:r w:rsidR="000C7446" w:rsidRPr="00842A55">
        <w:rPr>
          <w:rFonts w:asciiTheme="minorHAnsi" w:hAnsiTheme="minorHAnsi" w:cstheme="minorHAnsi"/>
        </w:rPr>
        <w:t>compare the volume of</w:t>
      </w:r>
      <w:r w:rsidR="00DB4E45" w:rsidRPr="00842A55">
        <w:rPr>
          <w:rFonts w:asciiTheme="minorHAnsi" w:hAnsiTheme="minorHAnsi" w:cstheme="minorHAnsi"/>
        </w:rPr>
        <w:t xml:space="preserve"> </w:t>
      </w:r>
      <w:r w:rsidR="00262BD2" w:rsidRPr="00842A55">
        <w:rPr>
          <w:rFonts w:asciiTheme="minorHAnsi" w:hAnsiTheme="minorHAnsi" w:cstheme="minorHAnsi"/>
        </w:rPr>
        <w:t xml:space="preserve">pre- and post-pandemic </w:t>
      </w:r>
      <w:r w:rsidR="000C7446" w:rsidRPr="00842A55">
        <w:rPr>
          <w:rFonts w:asciiTheme="minorHAnsi" w:hAnsiTheme="minorHAnsi" w:cstheme="minorHAnsi"/>
        </w:rPr>
        <w:t>transitions</w:t>
      </w:r>
      <w:r w:rsidR="005C0E83" w:rsidRPr="00842A55">
        <w:rPr>
          <w:rFonts w:asciiTheme="minorHAnsi" w:hAnsiTheme="minorHAnsi" w:cstheme="minorHAnsi"/>
        </w:rPr>
        <w:t xml:space="preserve"> (</w:t>
      </w:r>
      <w:r w:rsidR="00EB4656" w:rsidRPr="00842A55">
        <w:rPr>
          <w:rFonts w:asciiTheme="minorHAnsi" w:hAnsiTheme="minorHAnsi" w:cstheme="minorHAnsi"/>
        </w:rPr>
        <w:t>April-September 2019 vs. April-September 2020</w:t>
      </w:r>
      <w:proofErr w:type="gramStart"/>
      <w:r w:rsidR="00937FB1" w:rsidRPr="00842A55">
        <w:rPr>
          <w:rFonts w:asciiTheme="minorHAnsi" w:hAnsiTheme="minorHAnsi" w:cstheme="minorHAnsi"/>
        </w:rPr>
        <w:t>)</w:t>
      </w:r>
      <w:r w:rsidR="000C7446" w:rsidRPr="00842A55">
        <w:rPr>
          <w:rFonts w:asciiTheme="minorHAnsi" w:hAnsiTheme="minorHAnsi" w:cstheme="minorHAnsi"/>
        </w:rPr>
        <w:t>, and</w:t>
      </w:r>
      <w:proofErr w:type="gramEnd"/>
      <w:r w:rsidR="000C7446" w:rsidRPr="00842A55">
        <w:rPr>
          <w:rFonts w:asciiTheme="minorHAnsi" w:hAnsiTheme="minorHAnsi" w:cstheme="minorHAnsi"/>
        </w:rPr>
        <w:t xml:space="preserve"> des</w:t>
      </w:r>
      <w:r w:rsidR="0018097E" w:rsidRPr="00842A55">
        <w:rPr>
          <w:rFonts w:asciiTheme="minorHAnsi" w:hAnsiTheme="minorHAnsi" w:cstheme="minorHAnsi"/>
        </w:rPr>
        <w:t xml:space="preserve">cribe ways in which COVID-19 had </w:t>
      </w:r>
      <w:r w:rsidR="001D6BA3" w:rsidRPr="00842A55">
        <w:rPr>
          <w:rFonts w:asciiTheme="minorHAnsi" w:hAnsiTheme="minorHAnsi" w:cstheme="minorHAnsi"/>
        </w:rPr>
        <w:t>impacted the provision of these services.</w:t>
      </w:r>
    </w:p>
    <w:p w14:paraId="54545ED7" w14:textId="7311C531" w:rsidR="000F005A" w:rsidRPr="00842A55" w:rsidRDefault="000F005A" w:rsidP="00842A55">
      <w:pPr>
        <w:spacing w:before="120" w:after="120" w:line="360" w:lineRule="auto"/>
        <w:rPr>
          <w:rFonts w:asciiTheme="minorHAnsi" w:hAnsiTheme="minorHAnsi" w:cstheme="minorHAnsi"/>
          <w:b/>
        </w:rPr>
      </w:pPr>
      <w:r w:rsidRPr="00842A55">
        <w:rPr>
          <w:rFonts w:asciiTheme="minorHAnsi" w:hAnsiTheme="minorHAnsi" w:cstheme="minorHAnsi"/>
          <w:b/>
        </w:rPr>
        <w:t>STUDY POPULATION:</w:t>
      </w:r>
      <w:r w:rsidRPr="00842A55">
        <w:rPr>
          <w:rFonts w:asciiTheme="minorHAnsi" w:hAnsiTheme="minorHAnsi" w:cstheme="minorHAnsi"/>
        </w:rPr>
        <w:t xml:space="preserve"> </w:t>
      </w:r>
      <w:r w:rsidR="0024499F" w:rsidRPr="00842A55">
        <w:rPr>
          <w:rFonts w:asciiTheme="minorHAnsi" w:hAnsiTheme="minorHAnsi" w:cstheme="minorHAnsi"/>
        </w:rPr>
        <w:t xml:space="preserve">We mailed a </w:t>
      </w:r>
      <w:r w:rsidR="00B73653" w:rsidRPr="00842A55">
        <w:rPr>
          <w:rFonts w:asciiTheme="minorHAnsi" w:hAnsiTheme="minorHAnsi" w:cstheme="minorHAnsi"/>
        </w:rPr>
        <w:t>Qualtrics survey link to all CILs with current contact information</w:t>
      </w:r>
      <w:r w:rsidR="00611825" w:rsidRPr="00842A55">
        <w:rPr>
          <w:rFonts w:asciiTheme="minorHAnsi" w:hAnsiTheme="minorHAnsi" w:cstheme="minorHAnsi"/>
        </w:rPr>
        <w:t xml:space="preserve"> and, after several reminder e-mails, received</w:t>
      </w:r>
      <w:r w:rsidR="009E54FA" w:rsidRPr="00842A55">
        <w:rPr>
          <w:rFonts w:asciiTheme="minorHAnsi" w:hAnsiTheme="minorHAnsi" w:cstheme="minorHAnsi"/>
        </w:rPr>
        <w:t xml:space="preserve"> </w:t>
      </w:r>
      <w:r w:rsidR="0088063C" w:rsidRPr="00842A55">
        <w:rPr>
          <w:rFonts w:asciiTheme="minorHAnsi" w:hAnsiTheme="minorHAnsi" w:cstheme="minorHAnsi"/>
        </w:rPr>
        <w:t xml:space="preserve">a total of </w:t>
      </w:r>
      <w:r w:rsidR="009E54FA" w:rsidRPr="00842A55">
        <w:rPr>
          <w:rFonts w:asciiTheme="minorHAnsi" w:hAnsiTheme="minorHAnsi" w:cstheme="minorHAnsi"/>
        </w:rPr>
        <w:t>72</w:t>
      </w:r>
      <w:r w:rsidRPr="00842A55">
        <w:rPr>
          <w:rFonts w:asciiTheme="minorHAnsi" w:hAnsiTheme="minorHAnsi" w:cstheme="minorHAnsi"/>
        </w:rPr>
        <w:t xml:space="preserve"> </w:t>
      </w:r>
      <w:r w:rsidR="009E54FA" w:rsidRPr="00842A55">
        <w:rPr>
          <w:rFonts w:asciiTheme="minorHAnsi" w:hAnsiTheme="minorHAnsi" w:cstheme="minorHAnsi"/>
        </w:rPr>
        <w:t xml:space="preserve">unduplicated </w:t>
      </w:r>
      <w:r w:rsidRPr="00842A55">
        <w:rPr>
          <w:rFonts w:asciiTheme="minorHAnsi" w:hAnsiTheme="minorHAnsi" w:cstheme="minorHAnsi"/>
        </w:rPr>
        <w:t>surveys from CIL administrators and staff</w:t>
      </w:r>
      <w:r w:rsidR="00611825" w:rsidRPr="00842A55">
        <w:rPr>
          <w:rFonts w:asciiTheme="minorHAnsi" w:hAnsiTheme="minorHAnsi" w:cstheme="minorHAnsi"/>
        </w:rPr>
        <w:t xml:space="preserve"> throughout the US</w:t>
      </w:r>
      <w:r w:rsidRPr="00842A55">
        <w:rPr>
          <w:rFonts w:asciiTheme="minorHAnsi" w:hAnsiTheme="minorHAnsi" w:cstheme="minorHAnsi"/>
        </w:rPr>
        <w:t>.</w:t>
      </w:r>
      <w:r w:rsidR="00E00FF9" w:rsidRPr="00842A55">
        <w:rPr>
          <w:rFonts w:asciiTheme="minorHAnsi" w:hAnsiTheme="minorHAnsi" w:cstheme="minorHAnsi"/>
        </w:rPr>
        <w:t xml:space="preserve"> </w:t>
      </w:r>
    </w:p>
    <w:p w14:paraId="43C74282" w14:textId="114F6C0B" w:rsidR="000F005A" w:rsidRPr="00842A55" w:rsidRDefault="000F005A" w:rsidP="00842A55">
      <w:pPr>
        <w:spacing w:before="120" w:after="120" w:line="360" w:lineRule="auto"/>
        <w:contextualSpacing/>
        <w:rPr>
          <w:rFonts w:asciiTheme="minorHAnsi" w:hAnsiTheme="minorHAnsi" w:cstheme="minorHAnsi"/>
        </w:rPr>
      </w:pPr>
      <w:r w:rsidRPr="00842A55">
        <w:rPr>
          <w:rFonts w:asciiTheme="minorHAnsi" w:hAnsiTheme="minorHAnsi" w:cstheme="minorHAnsi"/>
          <w:b/>
        </w:rPr>
        <w:t>FINDINGS:</w:t>
      </w:r>
      <w:r w:rsidR="00E00FF9" w:rsidRPr="00842A55">
        <w:rPr>
          <w:rFonts w:asciiTheme="minorHAnsi" w:hAnsiTheme="minorHAnsi" w:cstheme="minorHAnsi"/>
          <w:bCs/>
        </w:rPr>
        <w:t xml:space="preserve"> </w:t>
      </w:r>
      <w:r w:rsidR="00C457A2" w:rsidRPr="00842A55">
        <w:rPr>
          <w:rFonts w:asciiTheme="minorHAnsi" w:hAnsiTheme="minorHAnsi" w:cstheme="minorHAnsi"/>
          <w:bCs/>
        </w:rPr>
        <w:t xml:space="preserve">The number of successful transitions </w:t>
      </w:r>
      <w:r w:rsidR="00E13774" w:rsidRPr="00842A55">
        <w:rPr>
          <w:rFonts w:asciiTheme="minorHAnsi" w:hAnsiTheme="minorHAnsi" w:cstheme="minorHAnsi"/>
          <w:bCs/>
        </w:rPr>
        <w:t xml:space="preserve">appear to have </w:t>
      </w:r>
      <w:r w:rsidR="00C457A2" w:rsidRPr="00842A55">
        <w:rPr>
          <w:rFonts w:asciiTheme="minorHAnsi" w:hAnsiTheme="minorHAnsi" w:cstheme="minorHAnsi"/>
          <w:bCs/>
        </w:rPr>
        <w:t>d</w:t>
      </w:r>
      <w:r w:rsidR="00937FB1" w:rsidRPr="00842A55">
        <w:rPr>
          <w:rFonts w:asciiTheme="minorHAnsi" w:hAnsiTheme="minorHAnsi" w:cstheme="minorHAnsi"/>
          <w:bCs/>
        </w:rPr>
        <w:t>ropped during</w:t>
      </w:r>
      <w:r w:rsidR="00C457A2" w:rsidRPr="00842A55">
        <w:rPr>
          <w:rFonts w:asciiTheme="minorHAnsi" w:hAnsiTheme="minorHAnsi" w:cstheme="minorHAnsi"/>
          <w:bCs/>
        </w:rPr>
        <w:t xml:space="preserve"> the </w:t>
      </w:r>
      <w:r w:rsidR="005C0E83" w:rsidRPr="00842A55">
        <w:rPr>
          <w:rFonts w:asciiTheme="minorHAnsi" w:hAnsiTheme="minorHAnsi" w:cstheme="minorHAnsi"/>
          <w:bCs/>
        </w:rPr>
        <w:t>pandemic</w:t>
      </w:r>
      <w:r w:rsidR="006820E9" w:rsidRPr="00842A55">
        <w:rPr>
          <w:rFonts w:asciiTheme="minorHAnsi" w:hAnsiTheme="minorHAnsi" w:cstheme="minorHAnsi"/>
          <w:bCs/>
        </w:rPr>
        <w:t xml:space="preserve">, and the number of unsuccessful transitions increased. </w:t>
      </w:r>
      <w:r w:rsidR="000848CA" w:rsidRPr="00842A55">
        <w:rPr>
          <w:rFonts w:asciiTheme="minorHAnsi" w:hAnsiTheme="minorHAnsi" w:cstheme="minorHAnsi"/>
        </w:rPr>
        <w:t xml:space="preserve">Respondents were split on whether the pandemic increased or decreased the likelihood of successful transitions, but most agreed that it </w:t>
      </w:r>
      <w:r w:rsidR="00835552" w:rsidRPr="00842A55">
        <w:rPr>
          <w:rFonts w:asciiTheme="minorHAnsi" w:hAnsiTheme="minorHAnsi" w:cstheme="minorHAnsi"/>
        </w:rPr>
        <w:t xml:space="preserve">generally </w:t>
      </w:r>
      <w:r w:rsidR="000848CA" w:rsidRPr="00842A55">
        <w:rPr>
          <w:rFonts w:asciiTheme="minorHAnsi" w:hAnsiTheme="minorHAnsi" w:cstheme="minorHAnsi"/>
        </w:rPr>
        <w:t xml:space="preserve">made transitions more costly, time-consuming, and </w:t>
      </w:r>
      <w:r w:rsidR="00835552" w:rsidRPr="00842A55">
        <w:rPr>
          <w:rFonts w:asciiTheme="minorHAnsi" w:hAnsiTheme="minorHAnsi" w:cstheme="minorHAnsi"/>
        </w:rPr>
        <w:t xml:space="preserve">administratively </w:t>
      </w:r>
      <w:r w:rsidR="000848CA" w:rsidRPr="00842A55">
        <w:rPr>
          <w:rFonts w:asciiTheme="minorHAnsi" w:hAnsiTheme="minorHAnsi" w:cstheme="minorHAnsi"/>
        </w:rPr>
        <w:t>complicated.</w:t>
      </w:r>
      <w:r w:rsidR="00816A2E" w:rsidRPr="00842A55">
        <w:rPr>
          <w:rFonts w:asciiTheme="minorHAnsi" w:hAnsiTheme="minorHAnsi" w:cstheme="minorHAnsi"/>
        </w:rPr>
        <w:t xml:space="preserve"> </w:t>
      </w:r>
      <w:r w:rsidR="00510791" w:rsidRPr="00842A55">
        <w:rPr>
          <w:rFonts w:asciiTheme="minorHAnsi" w:hAnsiTheme="minorHAnsi" w:cstheme="minorHAnsi"/>
        </w:rPr>
        <w:t xml:space="preserve">Most of the CILs </w:t>
      </w:r>
      <w:r w:rsidR="00835552" w:rsidRPr="00842A55">
        <w:rPr>
          <w:rFonts w:asciiTheme="minorHAnsi" w:hAnsiTheme="minorHAnsi" w:cstheme="minorHAnsi"/>
        </w:rPr>
        <w:t>then</w:t>
      </w:r>
      <w:r w:rsidR="00C43508" w:rsidRPr="00842A55">
        <w:rPr>
          <w:rFonts w:asciiTheme="minorHAnsi" w:hAnsiTheme="minorHAnsi" w:cstheme="minorHAnsi"/>
        </w:rPr>
        <w:t xml:space="preserve"> </w:t>
      </w:r>
      <w:r w:rsidR="00DB0FB6" w:rsidRPr="00842A55">
        <w:rPr>
          <w:rFonts w:asciiTheme="minorHAnsi" w:hAnsiTheme="minorHAnsi" w:cstheme="minorHAnsi"/>
        </w:rPr>
        <w:t xml:space="preserve">detailed multiple COVID-19 related barriers to successful transitions. </w:t>
      </w:r>
      <w:r w:rsidR="00A349A5" w:rsidRPr="00842A55">
        <w:rPr>
          <w:rFonts w:asciiTheme="minorHAnsi" w:hAnsiTheme="minorHAnsi" w:cstheme="minorHAnsi"/>
        </w:rPr>
        <w:t>However, item non-response was quite high in this survey</w:t>
      </w:r>
      <w:r w:rsidR="00F91CFC" w:rsidRPr="00842A55">
        <w:rPr>
          <w:rFonts w:asciiTheme="minorHAnsi" w:hAnsiTheme="minorHAnsi" w:cstheme="minorHAnsi"/>
        </w:rPr>
        <w:t xml:space="preserve">, particularly for </w:t>
      </w:r>
      <w:r w:rsidR="00595220" w:rsidRPr="00842A55">
        <w:rPr>
          <w:rFonts w:asciiTheme="minorHAnsi" w:hAnsiTheme="minorHAnsi" w:cstheme="minorHAnsi"/>
        </w:rPr>
        <w:t xml:space="preserve">the </w:t>
      </w:r>
      <w:r w:rsidR="00EF1847" w:rsidRPr="00842A55">
        <w:rPr>
          <w:rFonts w:asciiTheme="minorHAnsi" w:hAnsiTheme="minorHAnsi" w:cstheme="minorHAnsi"/>
        </w:rPr>
        <w:t xml:space="preserve">requested </w:t>
      </w:r>
      <w:r w:rsidR="00F91CFC" w:rsidRPr="00842A55">
        <w:rPr>
          <w:rFonts w:asciiTheme="minorHAnsi" w:hAnsiTheme="minorHAnsi" w:cstheme="minorHAnsi"/>
        </w:rPr>
        <w:t xml:space="preserve">consumer counts </w:t>
      </w:r>
      <w:r w:rsidR="005E79AA" w:rsidRPr="00842A55">
        <w:rPr>
          <w:rFonts w:asciiTheme="minorHAnsi" w:hAnsiTheme="minorHAnsi" w:cstheme="minorHAnsi"/>
        </w:rPr>
        <w:t xml:space="preserve">(nearly half of </w:t>
      </w:r>
      <w:r w:rsidR="00BA7F2C" w:rsidRPr="00842A55">
        <w:rPr>
          <w:rFonts w:asciiTheme="minorHAnsi" w:hAnsiTheme="minorHAnsi" w:cstheme="minorHAnsi"/>
        </w:rPr>
        <w:t xml:space="preserve">the 72 </w:t>
      </w:r>
      <w:r w:rsidR="00D04013" w:rsidRPr="00842A55">
        <w:rPr>
          <w:rFonts w:asciiTheme="minorHAnsi" w:hAnsiTheme="minorHAnsi" w:cstheme="minorHAnsi"/>
        </w:rPr>
        <w:t xml:space="preserve">responding </w:t>
      </w:r>
      <w:r w:rsidR="005E79AA" w:rsidRPr="00842A55">
        <w:rPr>
          <w:rFonts w:asciiTheme="minorHAnsi" w:hAnsiTheme="minorHAnsi" w:cstheme="minorHAnsi"/>
        </w:rPr>
        <w:t xml:space="preserve">CILs listed zero </w:t>
      </w:r>
      <w:r w:rsidR="003E034B" w:rsidRPr="00842A55">
        <w:rPr>
          <w:rFonts w:asciiTheme="minorHAnsi" w:hAnsiTheme="minorHAnsi" w:cstheme="minorHAnsi"/>
        </w:rPr>
        <w:t>transitions, or left the question blank, in 2019, 2020, or both)</w:t>
      </w:r>
      <w:r w:rsidR="00274D9A" w:rsidRPr="00842A55">
        <w:rPr>
          <w:rFonts w:asciiTheme="minorHAnsi" w:hAnsiTheme="minorHAnsi" w:cstheme="minorHAnsi"/>
        </w:rPr>
        <w:t xml:space="preserve">. </w:t>
      </w:r>
      <w:r w:rsidR="00030726" w:rsidRPr="00842A55">
        <w:rPr>
          <w:rFonts w:asciiTheme="minorHAnsi" w:hAnsiTheme="minorHAnsi" w:cstheme="minorHAnsi"/>
        </w:rPr>
        <w:t xml:space="preserve">This response pattern suggests that there is great variation in how CILs define, provide, and track the provision of institutional transition services. Further in-depth interviews are needed to better understand the variation and complexity of </w:t>
      </w:r>
      <w:proofErr w:type="spellStart"/>
      <w:r w:rsidR="00030726" w:rsidRPr="00842A55">
        <w:rPr>
          <w:rFonts w:asciiTheme="minorHAnsi" w:hAnsiTheme="minorHAnsi" w:cstheme="minorHAnsi"/>
        </w:rPr>
        <w:t>ins</w:t>
      </w:r>
      <w:r w:rsidR="0089557B">
        <w:rPr>
          <w:rFonts w:asciiTheme="minorHAnsi" w:hAnsiTheme="minorHAnsi" w:cstheme="minorHAnsi"/>
        </w:rPr>
        <w:t>t</w:t>
      </w:r>
      <w:r w:rsidR="00030726" w:rsidRPr="00842A55">
        <w:rPr>
          <w:rFonts w:asciiTheme="minorHAnsi" w:hAnsiTheme="minorHAnsi" w:cstheme="minorHAnsi"/>
        </w:rPr>
        <w:t>ititutional</w:t>
      </w:r>
      <w:proofErr w:type="spellEnd"/>
      <w:r w:rsidR="00030726" w:rsidRPr="00842A55">
        <w:rPr>
          <w:rFonts w:asciiTheme="minorHAnsi" w:hAnsiTheme="minorHAnsi" w:cstheme="minorHAnsi"/>
        </w:rPr>
        <w:t xml:space="preserve"> transition services and how COVID-19 has impacted these services. </w:t>
      </w:r>
      <w:r w:rsidR="00A010D0" w:rsidRPr="00842A55">
        <w:rPr>
          <w:rFonts w:asciiTheme="minorHAnsi" w:hAnsiTheme="minorHAnsi" w:cstheme="minorHAnsi"/>
        </w:rPr>
        <w:t>Given these methodological concerns, readers should be careful to generalize from these findings</w:t>
      </w:r>
      <w:r w:rsidR="00C87497" w:rsidRPr="00842A55">
        <w:rPr>
          <w:rFonts w:asciiTheme="minorHAnsi" w:hAnsiTheme="minorHAnsi" w:cstheme="minorHAnsi"/>
        </w:rPr>
        <w:t xml:space="preserve"> to all CI</w:t>
      </w:r>
      <w:r w:rsidR="00AE7A7A" w:rsidRPr="00842A55">
        <w:rPr>
          <w:rFonts w:asciiTheme="minorHAnsi" w:hAnsiTheme="minorHAnsi" w:cstheme="minorHAnsi"/>
        </w:rPr>
        <w:t>Ls</w:t>
      </w:r>
      <w:r w:rsidR="00A010D0" w:rsidRPr="00842A55">
        <w:rPr>
          <w:rFonts w:asciiTheme="minorHAnsi" w:hAnsiTheme="minorHAnsi" w:cstheme="minorHAnsi"/>
        </w:rPr>
        <w:t>.</w:t>
      </w:r>
    </w:p>
    <w:p w14:paraId="00050A02" w14:textId="70F8EEBB" w:rsidR="0085708B" w:rsidRDefault="000F005A" w:rsidP="00842A55">
      <w:pPr>
        <w:spacing w:before="120" w:after="120" w:line="360" w:lineRule="auto"/>
        <w:rPr>
          <w:rFonts w:asciiTheme="minorHAnsi" w:hAnsiTheme="minorHAnsi" w:cstheme="minorHAnsi"/>
          <w:bCs/>
        </w:rPr>
      </w:pPr>
      <w:r w:rsidRPr="00842A55">
        <w:rPr>
          <w:rFonts w:asciiTheme="minorHAnsi" w:hAnsiTheme="minorHAnsi" w:cstheme="minorHAnsi"/>
          <w:b/>
        </w:rPr>
        <w:t xml:space="preserve">CONCLUSIONS:  </w:t>
      </w:r>
      <w:r w:rsidR="004C577D" w:rsidRPr="00842A55">
        <w:rPr>
          <w:rFonts w:asciiTheme="minorHAnsi" w:hAnsiTheme="minorHAnsi" w:cstheme="minorHAnsi"/>
          <w:bCs/>
        </w:rPr>
        <w:t xml:space="preserve">The COVID-19 pandemic has complicated the provision of </w:t>
      </w:r>
      <w:r w:rsidR="00170BE4" w:rsidRPr="00842A55">
        <w:rPr>
          <w:rFonts w:asciiTheme="minorHAnsi" w:hAnsiTheme="minorHAnsi" w:cstheme="minorHAnsi"/>
          <w:bCs/>
        </w:rPr>
        <w:t xml:space="preserve">institutional </w:t>
      </w:r>
      <w:r w:rsidR="004C577D" w:rsidRPr="00842A55">
        <w:rPr>
          <w:rFonts w:asciiTheme="minorHAnsi" w:hAnsiTheme="minorHAnsi" w:cstheme="minorHAnsi"/>
          <w:bCs/>
        </w:rPr>
        <w:t>transition services</w:t>
      </w:r>
      <w:r w:rsidR="00170BE4" w:rsidRPr="00842A55">
        <w:rPr>
          <w:rFonts w:asciiTheme="minorHAnsi" w:hAnsiTheme="minorHAnsi" w:cstheme="minorHAnsi"/>
          <w:bCs/>
        </w:rPr>
        <w:t xml:space="preserve"> at the CILs that provide these services</w:t>
      </w:r>
      <w:r w:rsidR="003C5238" w:rsidRPr="00842A55">
        <w:rPr>
          <w:rFonts w:asciiTheme="minorHAnsi" w:hAnsiTheme="minorHAnsi" w:cstheme="minorHAnsi"/>
          <w:bCs/>
        </w:rPr>
        <w:t xml:space="preserve">, though emergency funding through the CARES Act provided </w:t>
      </w:r>
      <w:r w:rsidR="00005AE8" w:rsidRPr="00842A55">
        <w:rPr>
          <w:rFonts w:asciiTheme="minorHAnsi" w:hAnsiTheme="minorHAnsi" w:cstheme="minorHAnsi"/>
          <w:bCs/>
        </w:rPr>
        <w:t xml:space="preserve">additional federal support. </w:t>
      </w:r>
      <w:r w:rsidR="00E82746" w:rsidRPr="00842A55">
        <w:rPr>
          <w:rFonts w:asciiTheme="minorHAnsi" w:hAnsiTheme="minorHAnsi" w:cstheme="minorHAnsi"/>
          <w:bCs/>
        </w:rPr>
        <w:t xml:space="preserve">But </w:t>
      </w:r>
      <w:r w:rsidR="008106D2" w:rsidRPr="00842A55">
        <w:rPr>
          <w:rFonts w:asciiTheme="minorHAnsi" w:hAnsiTheme="minorHAnsi" w:cstheme="minorHAnsi"/>
          <w:bCs/>
        </w:rPr>
        <w:t xml:space="preserve">the low rate of participation in this survey, coupled with high rates of item non-response among the CILs who did participate, suggests that </w:t>
      </w:r>
      <w:r w:rsidR="007D3451" w:rsidRPr="00842A55">
        <w:rPr>
          <w:rFonts w:asciiTheme="minorHAnsi" w:hAnsiTheme="minorHAnsi" w:cstheme="minorHAnsi"/>
          <w:bCs/>
        </w:rPr>
        <w:t>m</w:t>
      </w:r>
      <w:r w:rsidR="00451692">
        <w:rPr>
          <w:rFonts w:asciiTheme="minorHAnsi" w:hAnsiTheme="minorHAnsi" w:cstheme="minorHAnsi"/>
          <w:bCs/>
        </w:rPr>
        <w:t>any</w:t>
      </w:r>
      <w:r w:rsidR="007D3451" w:rsidRPr="00842A55">
        <w:rPr>
          <w:rFonts w:asciiTheme="minorHAnsi" w:hAnsiTheme="minorHAnsi" w:cstheme="minorHAnsi"/>
          <w:bCs/>
        </w:rPr>
        <w:t xml:space="preserve"> </w:t>
      </w:r>
      <w:r w:rsidR="003D0D17" w:rsidRPr="00842A55">
        <w:rPr>
          <w:rFonts w:asciiTheme="minorHAnsi" w:hAnsiTheme="minorHAnsi" w:cstheme="minorHAnsi"/>
          <w:bCs/>
        </w:rPr>
        <w:t>center</w:t>
      </w:r>
      <w:r w:rsidR="007D3451" w:rsidRPr="00842A55">
        <w:rPr>
          <w:rFonts w:asciiTheme="minorHAnsi" w:hAnsiTheme="minorHAnsi" w:cstheme="minorHAnsi"/>
          <w:bCs/>
        </w:rPr>
        <w:t>s</w:t>
      </w:r>
      <w:r w:rsidR="001F3DFA" w:rsidRPr="00842A55">
        <w:rPr>
          <w:rFonts w:asciiTheme="minorHAnsi" w:hAnsiTheme="minorHAnsi" w:cstheme="minorHAnsi"/>
          <w:bCs/>
        </w:rPr>
        <w:t xml:space="preserve"> are struggling to</w:t>
      </w:r>
      <w:r w:rsidR="007D3451" w:rsidRPr="00842A55">
        <w:rPr>
          <w:rFonts w:asciiTheme="minorHAnsi" w:hAnsiTheme="minorHAnsi" w:cstheme="minorHAnsi"/>
          <w:bCs/>
        </w:rPr>
        <w:t xml:space="preserve"> provide institutional transition services</w:t>
      </w:r>
      <w:r w:rsidR="00451692">
        <w:rPr>
          <w:rFonts w:asciiTheme="minorHAnsi" w:hAnsiTheme="minorHAnsi" w:cstheme="minorHAnsi"/>
          <w:bCs/>
        </w:rPr>
        <w:t>, and these challenges may predate the pandemic</w:t>
      </w:r>
      <w:r w:rsidR="002966EC" w:rsidRPr="00842A55">
        <w:rPr>
          <w:rFonts w:asciiTheme="minorHAnsi" w:hAnsiTheme="minorHAnsi" w:cstheme="minorHAnsi"/>
          <w:bCs/>
        </w:rPr>
        <w:t xml:space="preserve">. </w:t>
      </w:r>
    </w:p>
    <w:p w14:paraId="0DBA553C" w14:textId="77777777" w:rsidR="0085708B" w:rsidRDefault="0085708B" w:rsidP="00842A55">
      <w:pPr>
        <w:spacing w:before="120" w:after="120" w:line="360" w:lineRule="auto"/>
        <w:rPr>
          <w:rFonts w:asciiTheme="minorHAnsi" w:hAnsiTheme="minorHAnsi" w:cstheme="minorHAnsi"/>
          <w:bCs/>
        </w:rPr>
      </w:pPr>
    </w:p>
    <w:p w14:paraId="105A4F8E" w14:textId="10E5C82E" w:rsidR="005D76CC" w:rsidRPr="00842A55" w:rsidRDefault="00FA2D91" w:rsidP="00842A55">
      <w:pPr>
        <w:spacing w:before="120" w:after="120" w:line="360" w:lineRule="auto"/>
        <w:rPr>
          <w:rFonts w:asciiTheme="minorHAnsi" w:hAnsiTheme="minorHAnsi" w:cstheme="minorHAnsi"/>
        </w:rPr>
      </w:pPr>
      <w:r>
        <w:rPr>
          <w:rFonts w:asciiTheme="minorHAnsi" w:hAnsiTheme="minorHAnsi" w:cstheme="minorHAnsi"/>
          <w:b/>
        </w:rPr>
        <w:t>DISCUS</w:t>
      </w:r>
      <w:r w:rsidRPr="00842A55">
        <w:rPr>
          <w:rFonts w:asciiTheme="minorHAnsi" w:hAnsiTheme="minorHAnsi" w:cstheme="minorHAnsi"/>
          <w:b/>
        </w:rPr>
        <w:t>SION</w:t>
      </w:r>
      <w:r>
        <w:rPr>
          <w:rFonts w:asciiTheme="minorHAnsi" w:hAnsiTheme="minorHAnsi" w:cstheme="minorHAnsi"/>
          <w:b/>
        </w:rPr>
        <w:t>:</w:t>
      </w:r>
      <w:r w:rsidRPr="00842A55">
        <w:rPr>
          <w:rFonts w:asciiTheme="minorHAnsi" w:hAnsiTheme="minorHAnsi" w:cstheme="minorHAnsi"/>
          <w:b/>
        </w:rPr>
        <w:t xml:space="preserve"> </w:t>
      </w:r>
      <w:r>
        <w:rPr>
          <w:rFonts w:asciiTheme="minorHAnsi" w:hAnsiTheme="minorHAnsi" w:cstheme="minorHAnsi"/>
          <w:bCs/>
        </w:rPr>
        <w:t>C</w:t>
      </w:r>
      <w:r w:rsidR="00451692">
        <w:rPr>
          <w:rFonts w:asciiTheme="minorHAnsi" w:hAnsiTheme="minorHAnsi" w:cstheme="minorHAnsi"/>
          <w:bCs/>
        </w:rPr>
        <w:t>ompeting definitions of transition services</w:t>
      </w:r>
      <w:r>
        <w:rPr>
          <w:rFonts w:asciiTheme="minorHAnsi" w:hAnsiTheme="minorHAnsi" w:cstheme="minorHAnsi"/>
          <w:bCs/>
        </w:rPr>
        <w:t xml:space="preserve"> complicated our survey and likely lead to higher rates of nonresponse</w:t>
      </w:r>
      <w:r w:rsidR="00451692">
        <w:rPr>
          <w:rFonts w:asciiTheme="minorHAnsi" w:hAnsiTheme="minorHAnsi" w:cstheme="minorHAnsi"/>
          <w:bCs/>
        </w:rPr>
        <w:t xml:space="preserve">. </w:t>
      </w:r>
      <w:r>
        <w:rPr>
          <w:rFonts w:asciiTheme="minorHAnsi" w:hAnsiTheme="minorHAnsi" w:cstheme="minorHAnsi"/>
          <w:bCs/>
        </w:rPr>
        <w:t xml:space="preserve">A </w:t>
      </w:r>
      <w:r w:rsidR="002B46BF" w:rsidRPr="00842A55">
        <w:rPr>
          <w:rFonts w:asciiTheme="minorHAnsi" w:hAnsiTheme="minorHAnsi" w:cstheme="minorHAnsi"/>
          <w:bCs/>
        </w:rPr>
        <w:t>20</w:t>
      </w:r>
      <w:r w:rsidR="00D84B4C" w:rsidRPr="00842A55">
        <w:rPr>
          <w:rFonts w:asciiTheme="minorHAnsi" w:hAnsiTheme="minorHAnsi" w:cstheme="minorHAnsi"/>
          <w:bCs/>
        </w:rPr>
        <w:t>16 rule classification by the DHHS Administration on Community Living (ACL</w:t>
      </w:r>
      <w:r w:rsidR="00655B27" w:rsidRPr="00842A55">
        <w:rPr>
          <w:rFonts w:asciiTheme="minorHAnsi" w:hAnsiTheme="minorHAnsi" w:cstheme="minorHAnsi"/>
          <w:bCs/>
        </w:rPr>
        <w:t>)</w:t>
      </w:r>
      <w:r w:rsidR="00D84B4C" w:rsidRPr="00842A55">
        <w:rPr>
          <w:rFonts w:asciiTheme="minorHAnsi" w:hAnsiTheme="minorHAnsi" w:cstheme="minorHAnsi"/>
          <w:bCs/>
        </w:rPr>
        <w:t xml:space="preserve"> defines transitions as</w:t>
      </w:r>
      <w:r w:rsidR="0075253F" w:rsidRPr="00842A55">
        <w:rPr>
          <w:rFonts w:asciiTheme="minorHAnsi" w:hAnsiTheme="minorHAnsi" w:cstheme="minorHAnsi"/>
          <w:bCs/>
        </w:rPr>
        <w:t xml:space="preserve"> </w:t>
      </w:r>
      <w:proofErr w:type="spellStart"/>
      <w:r w:rsidR="0075253F" w:rsidRPr="00842A55">
        <w:rPr>
          <w:rFonts w:asciiTheme="minorHAnsi" w:hAnsiTheme="minorHAnsi" w:cstheme="minorHAnsi"/>
          <w:bCs/>
        </w:rPr>
        <w:t>as</w:t>
      </w:r>
      <w:proofErr w:type="spellEnd"/>
      <w:r w:rsidR="0075253F" w:rsidRPr="00842A55">
        <w:rPr>
          <w:rFonts w:asciiTheme="minorHAnsi" w:hAnsiTheme="minorHAnsi" w:cstheme="minorHAnsi"/>
          <w:bCs/>
        </w:rPr>
        <w:t xml:space="preserve"> services that</w:t>
      </w:r>
      <w:r w:rsidR="00D84B4C" w:rsidRPr="00842A55">
        <w:rPr>
          <w:rFonts w:asciiTheme="minorHAnsi" w:hAnsiTheme="minorHAnsi" w:cstheme="minorHAnsi"/>
          <w:bCs/>
        </w:rPr>
        <w:t xml:space="preserve">: </w:t>
      </w:r>
      <w:r w:rsidR="00C7297E" w:rsidRPr="00842A55">
        <w:rPr>
          <w:rFonts w:asciiTheme="minorHAnsi" w:hAnsiTheme="minorHAnsi" w:cstheme="minorHAnsi"/>
          <w:bCs/>
        </w:rPr>
        <w:t xml:space="preserve">1) </w:t>
      </w:r>
      <w:r w:rsidR="000650F5" w:rsidRPr="00842A55">
        <w:rPr>
          <w:rFonts w:asciiTheme="minorHAnsi" w:hAnsiTheme="minorHAnsi" w:cstheme="minorHAnsi"/>
          <w:bCs/>
        </w:rPr>
        <w:t>F</w:t>
      </w:r>
      <w:r w:rsidR="005D6F67" w:rsidRPr="00842A55">
        <w:rPr>
          <w:rFonts w:asciiTheme="minorHAnsi" w:hAnsiTheme="minorHAnsi" w:cstheme="minorHAnsi"/>
          <w:bCs/>
        </w:rPr>
        <w:t>acilitate the transition of individuals with significant disabilities from nursing homes and other institutions to home and community-based residences, with the requisite supports and services;</w:t>
      </w:r>
      <w:r w:rsidR="00C7297E" w:rsidRPr="00842A55">
        <w:rPr>
          <w:rFonts w:asciiTheme="minorHAnsi" w:hAnsiTheme="minorHAnsi" w:cstheme="minorHAnsi"/>
          <w:bCs/>
        </w:rPr>
        <w:t xml:space="preserve"> 2) </w:t>
      </w:r>
      <w:r w:rsidR="000650F5" w:rsidRPr="00842A55">
        <w:rPr>
          <w:rFonts w:asciiTheme="minorHAnsi" w:hAnsiTheme="minorHAnsi" w:cstheme="minorHAnsi"/>
        </w:rPr>
        <w:t xml:space="preserve">Provide assistance to individuals with significant disabilities who are at risk of entering institutions so that the individuals may remain in the community; </w:t>
      </w:r>
      <w:r w:rsidR="005D76CC" w:rsidRPr="00842A55">
        <w:rPr>
          <w:rFonts w:asciiTheme="minorHAnsi" w:hAnsiTheme="minorHAnsi" w:cstheme="minorHAnsi"/>
        </w:rPr>
        <w:t xml:space="preserve">or </w:t>
      </w:r>
      <w:r w:rsidR="00C7297E" w:rsidRPr="00842A55">
        <w:rPr>
          <w:rFonts w:asciiTheme="minorHAnsi" w:hAnsiTheme="minorHAnsi" w:cstheme="minorHAnsi"/>
        </w:rPr>
        <w:t xml:space="preserve">3) </w:t>
      </w:r>
      <w:r w:rsidR="005D76CC" w:rsidRPr="00842A55">
        <w:rPr>
          <w:rFonts w:asciiTheme="minorHAnsi" w:hAnsiTheme="minorHAnsi" w:cstheme="minorHAnsi"/>
        </w:rPr>
        <w:t>Facilitate the transition of youth who are individuals with significant disabilities, who were eligible for individualized education programs under section 614(d) of the Individuals with Disabilities Education Act , and who have completed their secondary education or otherwise left school, to postsecondary life.</w:t>
      </w:r>
      <w:r>
        <w:rPr>
          <w:rFonts w:asciiTheme="minorHAnsi" w:hAnsiTheme="minorHAnsi" w:cstheme="minorHAnsi"/>
        </w:rPr>
        <w:t xml:space="preserve"> Our questions were about the first kind of transition services, but CILs may have only provided the second or third kind of transition services.</w:t>
      </w:r>
    </w:p>
    <w:p w14:paraId="602BBD5A" w14:textId="6BAAC4DE" w:rsidR="00C7297E" w:rsidRPr="00842A55" w:rsidRDefault="008E655B" w:rsidP="00842A55">
      <w:pPr>
        <w:spacing w:before="120" w:after="120" w:line="360" w:lineRule="auto"/>
        <w:rPr>
          <w:rFonts w:asciiTheme="minorHAnsi" w:hAnsiTheme="minorHAnsi" w:cstheme="minorHAnsi"/>
        </w:rPr>
      </w:pPr>
      <w:r w:rsidRPr="00842A55">
        <w:rPr>
          <w:rFonts w:asciiTheme="minorHAnsi" w:hAnsiTheme="minorHAnsi" w:cstheme="minorHAnsi"/>
        </w:rPr>
        <w:t xml:space="preserve">In follow-up interviews with select CIL program administrators, </w:t>
      </w:r>
      <w:r w:rsidR="00E5614F" w:rsidRPr="00842A55">
        <w:rPr>
          <w:rFonts w:asciiTheme="minorHAnsi" w:hAnsiTheme="minorHAnsi" w:cstheme="minorHAnsi"/>
        </w:rPr>
        <w:t>interviewees suggested that successful</w:t>
      </w:r>
      <w:r w:rsidR="00AD626A" w:rsidRPr="00842A55">
        <w:rPr>
          <w:rFonts w:asciiTheme="minorHAnsi" w:hAnsiTheme="minorHAnsi" w:cstheme="minorHAnsi"/>
        </w:rPr>
        <w:t xml:space="preserve"> institutional</w:t>
      </w:r>
      <w:r w:rsidR="00E5614F" w:rsidRPr="00842A55">
        <w:rPr>
          <w:rFonts w:asciiTheme="minorHAnsi" w:hAnsiTheme="minorHAnsi" w:cstheme="minorHAnsi"/>
        </w:rPr>
        <w:t xml:space="preserve"> transitions </w:t>
      </w:r>
      <w:r w:rsidR="005D4A61" w:rsidRPr="00842A55">
        <w:rPr>
          <w:rFonts w:asciiTheme="minorHAnsi" w:hAnsiTheme="minorHAnsi" w:cstheme="minorHAnsi"/>
        </w:rPr>
        <w:t>required dedicated staff</w:t>
      </w:r>
      <w:r w:rsidR="00A54861" w:rsidRPr="00842A55">
        <w:rPr>
          <w:rFonts w:asciiTheme="minorHAnsi" w:hAnsiTheme="minorHAnsi" w:cstheme="minorHAnsi"/>
        </w:rPr>
        <w:t>, funding,</w:t>
      </w:r>
      <w:r w:rsidR="005D4A61" w:rsidRPr="00842A55">
        <w:rPr>
          <w:rFonts w:asciiTheme="minorHAnsi" w:hAnsiTheme="minorHAnsi" w:cstheme="minorHAnsi"/>
        </w:rPr>
        <w:t xml:space="preserve"> and community resources, while </w:t>
      </w:r>
      <w:r w:rsidR="004519A7" w:rsidRPr="00842A55">
        <w:rPr>
          <w:rFonts w:asciiTheme="minorHAnsi" w:hAnsiTheme="minorHAnsi" w:cstheme="minorHAnsi"/>
        </w:rPr>
        <w:t xml:space="preserve">helping to </w:t>
      </w:r>
      <w:r w:rsidR="00E54E5D" w:rsidRPr="00842A55">
        <w:rPr>
          <w:rFonts w:asciiTheme="minorHAnsi" w:hAnsiTheme="minorHAnsi" w:cstheme="minorHAnsi"/>
        </w:rPr>
        <w:t>prevent institutionalization and provid</w:t>
      </w:r>
      <w:r w:rsidR="004519A7" w:rsidRPr="00842A55">
        <w:rPr>
          <w:rFonts w:asciiTheme="minorHAnsi" w:hAnsiTheme="minorHAnsi" w:cstheme="minorHAnsi"/>
        </w:rPr>
        <w:t>ing guidance to young adults with disabilities</w:t>
      </w:r>
      <w:r w:rsidR="00152CE9" w:rsidRPr="00842A55">
        <w:rPr>
          <w:rFonts w:asciiTheme="minorHAnsi" w:hAnsiTheme="minorHAnsi" w:cstheme="minorHAnsi"/>
        </w:rPr>
        <w:t xml:space="preserve"> was less labor intensive.</w:t>
      </w:r>
      <w:r w:rsidR="00A54861" w:rsidRPr="00842A55">
        <w:rPr>
          <w:rFonts w:asciiTheme="minorHAnsi" w:hAnsiTheme="minorHAnsi" w:cstheme="minorHAnsi"/>
        </w:rPr>
        <w:t xml:space="preserve"> Additionally, the CIL program administrators </w:t>
      </w:r>
      <w:r w:rsidR="00150A0D" w:rsidRPr="00842A55">
        <w:rPr>
          <w:rFonts w:asciiTheme="minorHAnsi" w:hAnsiTheme="minorHAnsi" w:cstheme="minorHAnsi"/>
        </w:rPr>
        <w:t xml:space="preserve">indicated that clarification </w:t>
      </w:r>
      <w:r w:rsidR="00A54861" w:rsidRPr="00842A55">
        <w:rPr>
          <w:rFonts w:asciiTheme="minorHAnsi" w:hAnsiTheme="minorHAnsi" w:cstheme="minorHAnsi"/>
        </w:rPr>
        <w:t>was needed to define ins</w:t>
      </w:r>
      <w:r w:rsidR="0089557B">
        <w:rPr>
          <w:rFonts w:asciiTheme="minorHAnsi" w:hAnsiTheme="minorHAnsi" w:cstheme="minorHAnsi"/>
        </w:rPr>
        <w:t>t</w:t>
      </w:r>
      <w:r w:rsidR="00A54861" w:rsidRPr="00842A55">
        <w:rPr>
          <w:rFonts w:asciiTheme="minorHAnsi" w:hAnsiTheme="minorHAnsi" w:cstheme="minorHAnsi"/>
        </w:rPr>
        <w:t xml:space="preserve">itutions in the survey because some CILs </w:t>
      </w:r>
      <w:r w:rsidR="00150A0D" w:rsidRPr="00842A55">
        <w:rPr>
          <w:rFonts w:asciiTheme="minorHAnsi" w:hAnsiTheme="minorHAnsi" w:cstheme="minorHAnsi"/>
        </w:rPr>
        <w:t xml:space="preserve">provide transitions from specific institutional settings due to funding requirements and limitations. </w:t>
      </w:r>
      <w:r w:rsidR="00C7297E" w:rsidRPr="00842A55">
        <w:rPr>
          <w:rFonts w:asciiTheme="minorHAnsi" w:hAnsiTheme="minorHAnsi" w:cstheme="minorHAnsi"/>
        </w:rPr>
        <w:br w:type="page"/>
      </w:r>
    </w:p>
    <w:p w14:paraId="632FD8AC" w14:textId="293B39F9" w:rsidR="002B75E2" w:rsidRPr="00842A55" w:rsidRDefault="00CB4746" w:rsidP="00842A55">
      <w:pPr>
        <w:pStyle w:val="Heading2"/>
        <w:spacing w:line="360" w:lineRule="auto"/>
        <w:jc w:val="center"/>
        <w:rPr>
          <w:rFonts w:asciiTheme="minorHAnsi" w:hAnsiTheme="minorHAnsi" w:cstheme="minorHAnsi"/>
          <w:b/>
          <w:bCs/>
          <w:sz w:val="24"/>
          <w:szCs w:val="24"/>
        </w:rPr>
      </w:pPr>
      <w:r w:rsidRPr="00842A55">
        <w:rPr>
          <w:rFonts w:asciiTheme="minorHAnsi" w:hAnsiTheme="minorHAnsi" w:cstheme="minorHAnsi"/>
          <w:b/>
          <w:bCs/>
          <w:sz w:val="24"/>
          <w:szCs w:val="24"/>
        </w:rPr>
        <w:lastRenderedPageBreak/>
        <w:t xml:space="preserve">Survey </w:t>
      </w:r>
      <w:r w:rsidR="00AC424E" w:rsidRPr="00842A55">
        <w:rPr>
          <w:rFonts w:asciiTheme="minorHAnsi" w:hAnsiTheme="minorHAnsi" w:cstheme="minorHAnsi"/>
          <w:b/>
          <w:bCs/>
          <w:sz w:val="24"/>
          <w:szCs w:val="24"/>
        </w:rPr>
        <w:t>Findings</w:t>
      </w:r>
    </w:p>
    <w:p w14:paraId="7C174A42" w14:textId="7AB0CF0B" w:rsidR="00B43A7C" w:rsidRPr="00842A55" w:rsidRDefault="005340E4" w:rsidP="00842A55">
      <w:pPr>
        <w:pStyle w:val="ListParagraph"/>
        <w:numPr>
          <w:ilvl w:val="0"/>
          <w:numId w:val="4"/>
        </w:numPr>
        <w:spacing w:before="100" w:beforeAutospacing="1" w:line="360" w:lineRule="auto"/>
        <w:rPr>
          <w:rFonts w:asciiTheme="minorHAnsi" w:hAnsiTheme="minorHAnsi" w:cstheme="minorHAnsi"/>
          <w:b/>
          <w:bCs/>
        </w:rPr>
      </w:pPr>
      <w:r w:rsidRPr="00842A55">
        <w:rPr>
          <w:rFonts w:asciiTheme="minorHAnsi" w:hAnsiTheme="minorHAnsi" w:cstheme="minorHAnsi"/>
          <w:b/>
          <w:bCs/>
        </w:rPr>
        <w:t xml:space="preserve">Sources of </w:t>
      </w:r>
      <w:r w:rsidR="00F43118" w:rsidRPr="00842A55">
        <w:rPr>
          <w:rFonts w:asciiTheme="minorHAnsi" w:hAnsiTheme="minorHAnsi" w:cstheme="minorHAnsi"/>
          <w:b/>
          <w:bCs/>
        </w:rPr>
        <w:t>transition assistance</w:t>
      </w:r>
    </w:p>
    <w:p w14:paraId="2347556C" w14:textId="3C85E0F6" w:rsidR="00ED70A4" w:rsidRDefault="00C815C7" w:rsidP="00842A55">
      <w:pPr>
        <w:spacing w:before="100" w:beforeAutospacing="1" w:line="360" w:lineRule="auto"/>
        <w:rPr>
          <w:rFonts w:asciiTheme="minorHAnsi" w:hAnsiTheme="minorHAnsi" w:cstheme="minorHAnsi"/>
        </w:rPr>
      </w:pPr>
      <w:r w:rsidRPr="00842A55">
        <w:rPr>
          <w:rFonts w:asciiTheme="minorHAnsi" w:hAnsiTheme="minorHAnsi" w:cstheme="minorHAnsi"/>
        </w:rPr>
        <w:t>Successful institutional t</w:t>
      </w:r>
      <w:r w:rsidR="009075B8" w:rsidRPr="00842A55">
        <w:rPr>
          <w:rFonts w:asciiTheme="minorHAnsi" w:hAnsiTheme="minorHAnsi" w:cstheme="minorHAnsi"/>
        </w:rPr>
        <w:t>ransitions</w:t>
      </w:r>
      <w:r w:rsidRPr="00842A55">
        <w:rPr>
          <w:rFonts w:asciiTheme="minorHAnsi" w:hAnsiTheme="minorHAnsi" w:cstheme="minorHAnsi"/>
        </w:rPr>
        <w:t xml:space="preserve"> may</w:t>
      </w:r>
      <w:r w:rsidR="009075B8" w:rsidRPr="00842A55">
        <w:rPr>
          <w:rFonts w:asciiTheme="minorHAnsi" w:hAnsiTheme="minorHAnsi" w:cstheme="minorHAnsi"/>
        </w:rPr>
        <w:t xml:space="preserve"> require a complex bundle of </w:t>
      </w:r>
      <w:r w:rsidRPr="00842A55">
        <w:rPr>
          <w:rFonts w:asciiTheme="minorHAnsi" w:hAnsiTheme="minorHAnsi" w:cstheme="minorHAnsi"/>
        </w:rPr>
        <w:t xml:space="preserve">support </w:t>
      </w:r>
      <w:r w:rsidR="009075B8" w:rsidRPr="00842A55">
        <w:rPr>
          <w:rFonts w:asciiTheme="minorHAnsi" w:hAnsiTheme="minorHAnsi" w:cstheme="minorHAnsi"/>
        </w:rPr>
        <w:t xml:space="preserve">services, and </w:t>
      </w:r>
      <w:r w:rsidRPr="00842A55">
        <w:rPr>
          <w:rFonts w:asciiTheme="minorHAnsi" w:hAnsiTheme="minorHAnsi" w:cstheme="minorHAnsi"/>
        </w:rPr>
        <w:t xml:space="preserve">some CILs </w:t>
      </w:r>
      <w:r w:rsidR="00C00DD9" w:rsidRPr="00842A55">
        <w:rPr>
          <w:rFonts w:asciiTheme="minorHAnsi" w:hAnsiTheme="minorHAnsi" w:cstheme="minorHAnsi"/>
        </w:rPr>
        <w:t xml:space="preserve">will </w:t>
      </w:r>
      <w:r w:rsidRPr="00842A55">
        <w:rPr>
          <w:rFonts w:asciiTheme="minorHAnsi" w:hAnsiTheme="minorHAnsi" w:cstheme="minorHAnsi"/>
        </w:rPr>
        <w:t>partner with other organizations</w:t>
      </w:r>
      <w:r w:rsidR="00C00DD9" w:rsidRPr="00842A55">
        <w:rPr>
          <w:rFonts w:asciiTheme="minorHAnsi" w:hAnsiTheme="minorHAnsi" w:cstheme="minorHAnsi"/>
        </w:rPr>
        <w:t>, including nursing homes, hospitals, and local area agencies on aging (AAAs), to p</w:t>
      </w:r>
      <w:r w:rsidR="009075B8" w:rsidRPr="00842A55">
        <w:rPr>
          <w:rFonts w:asciiTheme="minorHAnsi" w:hAnsiTheme="minorHAnsi" w:cstheme="minorHAnsi"/>
        </w:rPr>
        <w:t xml:space="preserve">rovide these services. </w:t>
      </w:r>
      <w:r w:rsidR="00C00DD9" w:rsidRPr="00842A55">
        <w:rPr>
          <w:rFonts w:asciiTheme="minorHAnsi" w:hAnsiTheme="minorHAnsi" w:cstheme="minorHAnsi"/>
        </w:rPr>
        <w:t>In our survey,</w:t>
      </w:r>
      <w:r w:rsidRPr="00842A55">
        <w:rPr>
          <w:rFonts w:asciiTheme="minorHAnsi" w:hAnsiTheme="minorHAnsi" w:cstheme="minorHAnsi"/>
        </w:rPr>
        <w:t xml:space="preserve"> </w:t>
      </w:r>
      <w:r w:rsidR="009075B8" w:rsidRPr="00842A55">
        <w:rPr>
          <w:rFonts w:asciiTheme="minorHAnsi" w:hAnsiTheme="minorHAnsi" w:cstheme="minorHAnsi"/>
        </w:rPr>
        <w:t xml:space="preserve">CIL administrators reported that they most frequently assisted with rent, </w:t>
      </w:r>
      <w:proofErr w:type="gramStart"/>
      <w:r w:rsidR="009075B8" w:rsidRPr="00842A55">
        <w:rPr>
          <w:rFonts w:asciiTheme="minorHAnsi" w:hAnsiTheme="minorHAnsi" w:cstheme="minorHAnsi"/>
        </w:rPr>
        <w:t>utilities</w:t>
      </w:r>
      <w:proofErr w:type="gramEnd"/>
      <w:r w:rsidR="009075B8" w:rsidRPr="00842A55">
        <w:rPr>
          <w:rFonts w:asciiTheme="minorHAnsi" w:hAnsiTheme="minorHAnsi" w:cstheme="minorHAnsi"/>
        </w:rPr>
        <w:t xml:space="preserve"> and transportation</w:t>
      </w:r>
      <w:r w:rsidR="00842A55">
        <w:rPr>
          <w:rFonts w:asciiTheme="minorHAnsi" w:hAnsiTheme="minorHAnsi" w:cstheme="minorHAnsi"/>
        </w:rPr>
        <w:t xml:space="preserve"> (see </w:t>
      </w:r>
      <w:r w:rsidR="00842A55" w:rsidRPr="00AF383F">
        <w:rPr>
          <w:rFonts w:asciiTheme="minorHAnsi" w:hAnsiTheme="minorHAnsi" w:cstheme="minorHAnsi"/>
          <w:color w:val="7030A0"/>
        </w:rPr>
        <w:t>table 1</w:t>
      </w:r>
      <w:r w:rsidR="00842A55">
        <w:rPr>
          <w:rFonts w:asciiTheme="minorHAnsi" w:hAnsiTheme="minorHAnsi" w:cstheme="minorHAnsi"/>
        </w:rPr>
        <w:t>)</w:t>
      </w:r>
      <w:r w:rsidR="009075B8" w:rsidRPr="00842A55">
        <w:rPr>
          <w:rFonts w:asciiTheme="minorHAnsi" w:hAnsiTheme="minorHAnsi" w:cstheme="minorHAnsi"/>
        </w:rPr>
        <w:t>.</w:t>
      </w:r>
      <w:r w:rsidR="0085708B">
        <w:rPr>
          <w:rFonts w:asciiTheme="minorHAnsi" w:hAnsiTheme="minorHAnsi" w:cstheme="minorHAnsi"/>
        </w:rPr>
        <w:t xml:space="preserve"> However</w:t>
      </w:r>
      <w:r w:rsidR="00C809DE" w:rsidRPr="00842A55">
        <w:rPr>
          <w:rFonts w:asciiTheme="minorHAnsi" w:hAnsiTheme="minorHAnsi" w:cstheme="minorHAnsi"/>
        </w:rPr>
        <w:t>, well over half of respondents did not answer this question</w:t>
      </w:r>
      <w:r w:rsidR="0085708B">
        <w:rPr>
          <w:rFonts w:asciiTheme="minorHAnsi" w:hAnsiTheme="minorHAnsi" w:cstheme="minorHAnsi"/>
        </w:rPr>
        <w:t xml:space="preserve">, suggesting that they may not be actively engaged in facilitation of transitions from </w:t>
      </w:r>
      <w:r w:rsidR="003E2DDA">
        <w:rPr>
          <w:rFonts w:asciiTheme="minorHAnsi" w:hAnsiTheme="minorHAnsi" w:cstheme="minorHAnsi"/>
        </w:rPr>
        <w:t>institutions to the community</w:t>
      </w:r>
      <w:r w:rsidR="00C809DE" w:rsidRPr="00842A55">
        <w:rPr>
          <w:rFonts w:asciiTheme="minorHAnsi" w:hAnsiTheme="minorHAnsi" w:cstheme="minorHAnsi"/>
        </w:rPr>
        <w:t>.</w:t>
      </w:r>
      <w:r w:rsidR="00842A55" w:rsidRPr="00842A55">
        <w:rPr>
          <w:rFonts w:asciiTheme="minorHAnsi" w:hAnsiTheme="minorHAnsi" w:cstheme="minorHAnsi"/>
        </w:rPr>
        <w:t xml:space="preserve"> </w:t>
      </w:r>
    </w:p>
    <w:p w14:paraId="53D7B211" w14:textId="110E03CE" w:rsidR="00842A55" w:rsidRPr="0085708B" w:rsidRDefault="00842A55" w:rsidP="00842A55">
      <w:pPr>
        <w:spacing w:before="100" w:beforeAutospacing="1" w:line="360" w:lineRule="auto"/>
        <w:rPr>
          <w:rFonts w:asciiTheme="minorHAnsi" w:hAnsiTheme="minorHAnsi" w:cstheme="minorHAnsi"/>
          <w:i/>
          <w:iCs/>
          <w:sz w:val="22"/>
          <w:szCs w:val="22"/>
        </w:rPr>
      </w:pPr>
      <w:r w:rsidRPr="00AF383F">
        <w:rPr>
          <w:rFonts w:asciiTheme="minorHAnsi" w:hAnsiTheme="minorHAnsi" w:cstheme="minorHAnsi"/>
          <w:b/>
          <w:bCs/>
          <w:i/>
          <w:iCs/>
          <w:color w:val="7030A0"/>
          <w:sz w:val="22"/>
          <w:szCs w:val="22"/>
        </w:rPr>
        <w:t>Table 1</w:t>
      </w:r>
      <w:r w:rsidRPr="00AF383F">
        <w:rPr>
          <w:rFonts w:asciiTheme="minorHAnsi" w:hAnsiTheme="minorHAnsi" w:cstheme="minorHAnsi"/>
          <w:i/>
          <w:iCs/>
          <w:color w:val="7030A0"/>
          <w:sz w:val="22"/>
          <w:szCs w:val="22"/>
        </w:rPr>
        <w:t xml:space="preserve">. </w:t>
      </w:r>
      <w:r w:rsidRPr="0085708B">
        <w:rPr>
          <w:rFonts w:asciiTheme="minorHAnsi" w:hAnsiTheme="minorHAnsi" w:cstheme="minorHAnsi"/>
          <w:i/>
          <w:iCs/>
          <w:sz w:val="22"/>
          <w:szCs w:val="22"/>
        </w:rPr>
        <w:t xml:space="preserve">Provision of </w:t>
      </w:r>
      <w:r w:rsidR="00E167EC" w:rsidRPr="0085708B">
        <w:rPr>
          <w:rFonts w:asciiTheme="minorHAnsi" w:hAnsiTheme="minorHAnsi" w:cstheme="minorHAnsi"/>
          <w:i/>
          <w:iCs/>
          <w:sz w:val="22"/>
          <w:szCs w:val="22"/>
        </w:rPr>
        <w:t xml:space="preserve">transition </w:t>
      </w:r>
      <w:r w:rsidRPr="0085708B">
        <w:rPr>
          <w:rFonts w:asciiTheme="minorHAnsi" w:hAnsiTheme="minorHAnsi" w:cstheme="minorHAnsi"/>
          <w:i/>
          <w:iCs/>
          <w:sz w:val="22"/>
          <w:szCs w:val="22"/>
        </w:rPr>
        <w:t>support services by CILs and other community organizations (n=72).</w:t>
      </w:r>
    </w:p>
    <w:tbl>
      <w:tblPr>
        <w:tblStyle w:val="GridTable1Light-Accent3"/>
        <w:tblW w:w="10512" w:type="dxa"/>
        <w:tblLook w:val="04A0" w:firstRow="1" w:lastRow="0" w:firstColumn="1" w:lastColumn="0" w:noHBand="0" w:noVBand="1"/>
      </w:tblPr>
      <w:tblGrid>
        <w:gridCol w:w="3600"/>
        <w:gridCol w:w="1152"/>
        <w:gridCol w:w="1152"/>
        <w:gridCol w:w="1152"/>
        <w:gridCol w:w="1361"/>
        <w:gridCol w:w="1152"/>
        <w:gridCol w:w="1152"/>
      </w:tblGrid>
      <w:tr w:rsidR="00842A55" w:rsidRPr="00842A55" w14:paraId="5AFD3526" w14:textId="77777777" w:rsidTr="00842A5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35D24DB9" w14:textId="77777777" w:rsidR="00842A55" w:rsidRPr="00842A55" w:rsidRDefault="00842A55" w:rsidP="00E167EC">
            <w:pPr>
              <w:spacing w:line="360" w:lineRule="auto"/>
              <w:jc w:val="center"/>
              <w:rPr>
                <w:rFonts w:asciiTheme="minorHAnsi" w:hAnsiTheme="minorHAnsi" w:cstheme="minorHAnsi"/>
                <w:i/>
                <w:iCs/>
                <w:color w:val="000000"/>
                <w:sz w:val="22"/>
                <w:szCs w:val="22"/>
              </w:rPr>
            </w:pPr>
            <w:r w:rsidRPr="00842A55">
              <w:rPr>
                <w:rFonts w:asciiTheme="minorHAnsi" w:hAnsiTheme="minorHAnsi" w:cstheme="minorHAnsi"/>
                <w:i/>
                <w:iCs/>
                <w:color w:val="000000"/>
                <w:sz w:val="22"/>
                <w:szCs w:val="22"/>
              </w:rPr>
              <w:t xml:space="preserve">Which of the following services does your CIL provide, and what services do other organizations in your community </w:t>
            </w:r>
            <w:proofErr w:type="gramStart"/>
            <w:r w:rsidRPr="00842A55">
              <w:rPr>
                <w:rFonts w:asciiTheme="minorHAnsi" w:hAnsiTheme="minorHAnsi" w:cstheme="minorHAnsi"/>
                <w:i/>
                <w:iCs/>
                <w:color w:val="000000"/>
                <w:sz w:val="22"/>
                <w:szCs w:val="22"/>
              </w:rPr>
              <w:t>provide ?</w:t>
            </w:r>
            <w:proofErr w:type="gramEnd"/>
          </w:p>
        </w:tc>
        <w:tc>
          <w:tcPr>
            <w:tcW w:w="1152" w:type="dxa"/>
            <w:noWrap/>
            <w:vAlign w:val="center"/>
            <w:hideMark/>
          </w:tcPr>
          <w:p w14:paraId="5FFC93EE" w14:textId="77777777" w:rsidR="00842A55" w:rsidRPr="00842A55" w:rsidRDefault="00842A55" w:rsidP="00E167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CIL</w:t>
            </w:r>
          </w:p>
        </w:tc>
        <w:tc>
          <w:tcPr>
            <w:tcW w:w="1152" w:type="dxa"/>
            <w:noWrap/>
            <w:vAlign w:val="center"/>
            <w:hideMark/>
          </w:tcPr>
          <w:p w14:paraId="77C40466" w14:textId="77777777" w:rsidR="00842A55" w:rsidRPr="00842A55" w:rsidRDefault="00842A55" w:rsidP="00E167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Nursing home or hospital</w:t>
            </w:r>
          </w:p>
        </w:tc>
        <w:tc>
          <w:tcPr>
            <w:tcW w:w="1152" w:type="dxa"/>
            <w:noWrap/>
            <w:vAlign w:val="center"/>
            <w:hideMark/>
          </w:tcPr>
          <w:p w14:paraId="35E9AF52" w14:textId="77777777" w:rsidR="00842A55" w:rsidRPr="00842A55" w:rsidRDefault="00842A55" w:rsidP="00E167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AAA</w:t>
            </w:r>
          </w:p>
        </w:tc>
        <w:tc>
          <w:tcPr>
            <w:tcW w:w="1152" w:type="dxa"/>
            <w:noWrap/>
            <w:vAlign w:val="center"/>
            <w:hideMark/>
          </w:tcPr>
          <w:p w14:paraId="60F7B6C7" w14:textId="77777777" w:rsidR="00842A55" w:rsidRPr="00842A55" w:rsidRDefault="00842A55" w:rsidP="00E167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Other organization</w:t>
            </w:r>
          </w:p>
        </w:tc>
        <w:tc>
          <w:tcPr>
            <w:tcW w:w="1152" w:type="dxa"/>
            <w:noWrap/>
            <w:vAlign w:val="center"/>
            <w:hideMark/>
          </w:tcPr>
          <w:p w14:paraId="1A2BCFE7" w14:textId="77777777" w:rsidR="00842A55" w:rsidRPr="00842A55" w:rsidRDefault="00842A55" w:rsidP="00E167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Not provided</w:t>
            </w:r>
          </w:p>
        </w:tc>
        <w:tc>
          <w:tcPr>
            <w:tcW w:w="1152" w:type="dxa"/>
            <w:noWrap/>
            <w:vAlign w:val="center"/>
            <w:hideMark/>
          </w:tcPr>
          <w:p w14:paraId="1DD3A211" w14:textId="77777777" w:rsidR="00842A55" w:rsidRPr="00842A55" w:rsidRDefault="00842A55" w:rsidP="00E167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Blank</w:t>
            </w:r>
          </w:p>
        </w:tc>
      </w:tr>
      <w:tr w:rsidR="00842A55" w:rsidRPr="00842A55" w14:paraId="345FA825"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3EECDDE1"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Rental assistance</w:t>
            </w:r>
          </w:p>
        </w:tc>
        <w:tc>
          <w:tcPr>
            <w:tcW w:w="1152" w:type="dxa"/>
            <w:noWrap/>
            <w:vAlign w:val="center"/>
            <w:hideMark/>
          </w:tcPr>
          <w:p w14:paraId="2008C9DF"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19.4%</w:t>
            </w:r>
          </w:p>
        </w:tc>
        <w:tc>
          <w:tcPr>
            <w:tcW w:w="1152" w:type="dxa"/>
            <w:noWrap/>
            <w:vAlign w:val="center"/>
            <w:hideMark/>
          </w:tcPr>
          <w:p w14:paraId="0C352E4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152" w:type="dxa"/>
            <w:noWrap/>
            <w:vAlign w:val="center"/>
            <w:hideMark/>
          </w:tcPr>
          <w:p w14:paraId="6F3D317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199F434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152" w:type="dxa"/>
            <w:noWrap/>
            <w:vAlign w:val="center"/>
            <w:hideMark/>
          </w:tcPr>
          <w:p w14:paraId="0DE4B25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152" w:type="dxa"/>
            <w:noWrap/>
            <w:vAlign w:val="center"/>
            <w:hideMark/>
          </w:tcPr>
          <w:p w14:paraId="199997C2"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62.5%</w:t>
            </w:r>
          </w:p>
        </w:tc>
      </w:tr>
      <w:tr w:rsidR="00842A55" w:rsidRPr="00842A55" w14:paraId="31A70A78"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54C275E5"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Utilities</w:t>
            </w:r>
          </w:p>
        </w:tc>
        <w:tc>
          <w:tcPr>
            <w:tcW w:w="1152" w:type="dxa"/>
            <w:noWrap/>
            <w:vAlign w:val="center"/>
            <w:hideMark/>
          </w:tcPr>
          <w:p w14:paraId="4331C5F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19.4%</w:t>
            </w:r>
          </w:p>
        </w:tc>
        <w:tc>
          <w:tcPr>
            <w:tcW w:w="1152" w:type="dxa"/>
            <w:noWrap/>
            <w:vAlign w:val="center"/>
            <w:hideMark/>
          </w:tcPr>
          <w:p w14:paraId="678413D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50F9A55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14483DE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13.9%</w:t>
            </w:r>
          </w:p>
        </w:tc>
        <w:tc>
          <w:tcPr>
            <w:tcW w:w="1152" w:type="dxa"/>
            <w:noWrap/>
            <w:vAlign w:val="center"/>
            <w:hideMark/>
          </w:tcPr>
          <w:p w14:paraId="327C0EE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152" w:type="dxa"/>
            <w:noWrap/>
            <w:vAlign w:val="center"/>
            <w:hideMark/>
          </w:tcPr>
          <w:p w14:paraId="5C54860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63.9%</w:t>
            </w:r>
          </w:p>
        </w:tc>
      </w:tr>
      <w:tr w:rsidR="00842A55" w:rsidRPr="00842A55" w14:paraId="6D5FBA57"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70497974"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Transportation</w:t>
            </w:r>
          </w:p>
        </w:tc>
        <w:tc>
          <w:tcPr>
            <w:tcW w:w="1152" w:type="dxa"/>
            <w:noWrap/>
            <w:vAlign w:val="center"/>
            <w:hideMark/>
          </w:tcPr>
          <w:p w14:paraId="4DC54B8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18.1%</w:t>
            </w:r>
          </w:p>
        </w:tc>
        <w:tc>
          <w:tcPr>
            <w:tcW w:w="1152" w:type="dxa"/>
            <w:noWrap/>
            <w:vAlign w:val="center"/>
            <w:hideMark/>
          </w:tcPr>
          <w:p w14:paraId="24EE712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6A779E1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09F99A2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152" w:type="dxa"/>
            <w:noWrap/>
            <w:vAlign w:val="center"/>
            <w:hideMark/>
          </w:tcPr>
          <w:p w14:paraId="479C697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19.4%</w:t>
            </w:r>
          </w:p>
        </w:tc>
        <w:tc>
          <w:tcPr>
            <w:tcW w:w="1152" w:type="dxa"/>
            <w:noWrap/>
            <w:vAlign w:val="center"/>
            <w:hideMark/>
          </w:tcPr>
          <w:p w14:paraId="5685FDA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61.1%</w:t>
            </w:r>
          </w:p>
        </w:tc>
      </w:tr>
      <w:tr w:rsidR="00842A55" w:rsidRPr="00842A55" w14:paraId="3FF158FF"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0C7C85EF"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Food assistance</w:t>
            </w:r>
          </w:p>
        </w:tc>
        <w:tc>
          <w:tcPr>
            <w:tcW w:w="1152" w:type="dxa"/>
            <w:noWrap/>
            <w:vAlign w:val="center"/>
            <w:hideMark/>
          </w:tcPr>
          <w:p w14:paraId="202ACBB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16.7%</w:t>
            </w:r>
          </w:p>
        </w:tc>
        <w:tc>
          <w:tcPr>
            <w:tcW w:w="1152" w:type="dxa"/>
            <w:noWrap/>
            <w:vAlign w:val="center"/>
            <w:hideMark/>
          </w:tcPr>
          <w:p w14:paraId="24D5CD3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392DED5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31F6742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8.3%</w:t>
            </w:r>
          </w:p>
        </w:tc>
        <w:tc>
          <w:tcPr>
            <w:tcW w:w="1152" w:type="dxa"/>
            <w:noWrap/>
            <w:vAlign w:val="center"/>
            <w:hideMark/>
          </w:tcPr>
          <w:p w14:paraId="56D2BE5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9.7%</w:t>
            </w:r>
          </w:p>
        </w:tc>
        <w:tc>
          <w:tcPr>
            <w:tcW w:w="1152" w:type="dxa"/>
            <w:noWrap/>
            <w:vAlign w:val="center"/>
            <w:hideMark/>
          </w:tcPr>
          <w:p w14:paraId="6DDC854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65.3%</w:t>
            </w:r>
          </w:p>
        </w:tc>
      </w:tr>
      <w:tr w:rsidR="00842A55" w:rsidRPr="00842A55" w14:paraId="011EC6A5"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28EFF9A4"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Legal assistance/guardianship</w:t>
            </w:r>
          </w:p>
        </w:tc>
        <w:tc>
          <w:tcPr>
            <w:tcW w:w="1152" w:type="dxa"/>
            <w:noWrap/>
            <w:vAlign w:val="center"/>
            <w:hideMark/>
          </w:tcPr>
          <w:p w14:paraId="1948DB9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16.7%</w:t>
            </w:r>
          </w:p>
        </w:tc>
        <w:tc>
          <w:tcPr>
            <w:tcW w:w="1152" w:type="dxa"/>
            <w:noWrap/>
            <w:vAlign w:val="center"/>
            <w:hideMark/>
          </w:tcPr>
          <w:p w14:paraId="1B1D605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5104ADD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3B8DBD3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11.1%</w:t>
            </w:r>
          </w:p>
        </w:tc>
        <w:tc>
          <w:tcPr>
            <w:tcW w:w="1152" w:type="dxa"/>
            <w:noWrap/>
            <w:vAlign w:val="center"/>
            <w:hideMark/>
          </w:tcPr>
          <w:p w14:paraId="47A1A67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9.7%</w:t>
            </w:r>
          </w:p>
        </w:tc>
        <w:tc>
          <w:tcPr>
            <w:tcW w:w="1152" w:type="dxa"/>
            <w:noWrap/>
            <w:vAlign w:val="center"/>
            <w:hideMark/>
          </w:tcPr>
          <w:p w14:paraId="1F7C5D9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62.5%</w:t>
            </w:r>
          </w:p>
        </w:tc>
      </w:tr>
      <w:tr w:rsidR="00842A55" w:rsidRPr="00842A55" w14:paraId="38488506"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14B74D2F"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Personal assistance</w:t>
            </w:r>
          </w:p>
        </w:tc>
        <w:tc>
          <w:tcPr>
            <w:tcW w:w="1152" w:type="dxa"/>
            <w:noWrap/>
            <w:vAlign w:val="center"/>
            <w:hideMark/>
          </w:tcPr>
          <w:p w14:paraId="5718C21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15.3%</w:t>
            </w:r>
          </w:p>
        </w:tc>
        <w:tc>
          <w:tcPr>
            <w:tcW w:w="1152" w:type="dxa"/>
            <w:noWrap/>
            <w:vAlign w:val="center"/>
            <w:hideMark/>
          </w:tcPr>
          <w:p w14:paraId="6BDBC72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6974525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2E88143F"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8.3%</w:t>
            </w:r>
          </w:p>
        </w:tc>
        <w:tc>
          <w:tcPr>
            <w:tcW w:w="1152" w:type="dxa"/>
            <w:noWrap/>
            <w:vAlign w:val="center"/>
            <w:hideMark/>
          </w:tcPr>
          <w:p w14:paraId="357D8EA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152" w:type="dxa"/>
            <w:noWrap/>
            <w:vAlign w:val="center"/>
            <w:hideMark/>
          </w:tcPr>
          <w:p w14:paraId="2CD6675F"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63.9%</w:t>
            </w:r>
          </w:p>
        </w:tc>
      </w:tr>
      <w:tr w:rsidR="00842A55" w:rsidRPr="00842A55" w14:paraId="0F7AE1A4"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51240508"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Durable medical equipment</w:t>
            </w:r>
          </w:p>
        </w:tc>
        <w:tc>
          <w:tcPr>
            <w:tcW w:w="1152" w:type="dxa"/>
            <w:noWrap/>
            <w:vAlign w:val="center"/>
            <w:hideMark/>
          </w:tcPr>
          <w:p w14:paraId="6DE1D32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15.3%</w:t>
            </w:r>
          </w:p>
        </w:tc>
        <w:tc>
          <w:tcPr>
            <w:tcW w:w="1152" w:type="dxa"/>
            <w:noWrap/>
            <w:vAlign w:val="center"/>
            <w:hideMark/>
          </w:tcPr>
          <w:p w14:paraId="0B6F6C4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152" w:type="dxa"/>
            <w:noWrap/>
            <w:vAlign w:val="center"/>
            <w:hideMark/>
          </w:tcPr>
          <w:p w14:paraId="4C9A585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583B7B9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8.3%</w:t>
            </w:r>
          </w:p>
        </w:tc>
        <w:tc>
          <w:tcPr>
            <w:tcW w:w="1152" w:type="dxa"/>
            <w:noWrap/>
            <w:vAlign w:val="center"/>
            <w:hideMark/>
          </w:tcPr>
          <w:p w14:paraId="7D01FB7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152" w:type="dxa"/>
            <w:noWrap/>
            <w:vAlign w:val="center"/>
            <w:hideMark/>
          </w:tcPr>
          <w:p w14:paraId="5019F93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73.6%</w:t>
            </w:r>
          </w:p>
        </w:tc>
      </w:tr>
      <w:tr w:rsidR="00842A55" w:rsidRPr="00842A55" w14:paraId="771EEA8A"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782F1390"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Furniture and household items</w:t>
            </w:r>
          </w:p>
        </w:tc>
        <w:tc>
          <w:tcPr>
            <w:tcW w:w="1152" w:type="dxa"/>
            <w:noWrap/>
            <w:vAlign w:val="center"/>
            <w:hideMark/>
          </w:tcPr>
          <w:p w14:paraId="410E63F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15.3%</w:t>
            </w:r>
          </w:p>
        </w:tc>
        <w:tc>
          <w:tcPr>
            <w:tcW w:w="1152" w:type="dxa"/>
            <w:noWrap/>
            <w:vAlign w:val="center"/>
            <w:hideMark/>
          </w:tcPr>
          <w:p w14:paraId="601EB14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152" w:type="dxa"/>
            <w:noWrap/>
            <w:vAlign w:val="center"/>
            <w:hideMark/>
          </w:tcPr>
          <w:p w14:paraId="1484F9B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4C6CCF6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9.7%</w:t>
            </w:r>
          </w:p>
        </w:tc>
        <w:tc>
          <w:tcPr>
            <w:tcW w:w="1152" w:type="dxa"/>
            <w:noWrap/>
            <w:vAlign w:val="center"/>
            <w:hideMark/>
          </w:tcPr>
          <w:p w14:paraId="055D67C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152" w:type="dxa"/>
            <w:noWrap/>
            <w:vAlign w:val="center"/>
            <w:hideMark/>
          </w:tcPr>
          <w:p w14:paraId="6B6404F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70.8%</w:t>
            </w:r>
          </w:p>
        </w:tc>
      </w:tr>
      <w:tr w:rsidR="00842A55" w:rsidRPr="00842A55" w14:paraId="2CB60ABD"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7818B188"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Personal protective equipment</w:t>
            </w:r>
          </w:p>
        </w:tc>
        <w:tc>
          <w:tcPr>
            <w:tcW w:w="1152" w:type="dxa"/>
            <w:noWrap/>
            <w:vAlign w:val="center"/>
            <w:hideMark/>
          </w:tcPr>
          <w:p w14:paraId="665FA2E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13.9%</w:t>
            </w:r>
          </w:p>
        </w:tc>
        <w:tc>
          <w:tcPr>
            <w:tcW w:w="1152" w:type="dxa"/>
            <w:noWrap/>
            <w:vAlign w:val="center"/>
            <w:hideMark/>
          </w:tcPr>
          <w:p w14:paraId="7DF9FC9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7A5C2A4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152" w:type="dxa"/>
            <w:noWrap/>
            <w:vAlign w:val="center"/>
            <w:hideMark/>
          </w:tcPr>
          <w:p w14:paraId="3CCF0F0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152" w:type="dxa"/>
            <w:noWrap/>
            <w:vAlign w:val="center"/>
            <w:hideMark/>
          </w:tcPr>
          <w:p w14:paraId="6E81728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4.2%</w:t>
            </w:r>
          </w:p>
        </w:tc>
        <w:tc>
          <w:tcPr>
            <w:tcW w:w="1152" w:type="dxa"/>
            <w:noWrap/>
            <w:vAlign w:val="center"/>
            <w:hideMark/>
          </w:tcPr>
          <w:p w14:paraId="7712F10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68.1%</w:t>
            </w:r>
          </w:p>
        </w:tc>
      </w:tr>
      <w:tr w:rsidR="00842A55" w:rsidRPr="00842A55" w14:paraId="28A9F1AC"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5EC6C31C"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Telecommunications/internet</w:t>
            </w:r>
          </w:p>
        </w:tc>
        <w:tc>
          <w:tcPr>
            <w:tcW w:w="1152" w:type="dxa"/>
            <w:noWrap/>
            <w:vAlign w:val="center"/>
            <w:hideMark/>
          </w:tcPr>
          <w:p w14:paraId="0A37E9D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152" w:type="dxa"/>
            <w:noWrap/>
            <w:vAlign w:val="center"/>
            <w:hideMark/>
          </w:tcPr>
          <w:p w14:paraId="1E124FFF"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3F93A54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1E38851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152" w:type="dxa"/>
            <w:noWrap/>
            <w:vAlign w:val="center"/>
            <w:hideMark/>
          </w:tcPr>
          <w:p w14:paraId="795767B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13.9%</w:t>
            </w:r>
          </w:p>
        </w:tc>
        <w:tc>
          <w:tcPr>
            <w:tcW w:w="1152" w:type="dxa"/>
            <w:noWrap/>
            <w:vAlign w:val="center"/>
            <w:hideMark/>
          </w:tcPr>
          <w:p w14:paraId="29331B4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61.1%</w:t>
            </w:r>
          </w:p>
        </w:tc>
      </w:tr>
      <w:tr w:rsidR="00842A55" w:rsidRPr="00842A55" w14:paraId="6B98C79D"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1AA91187"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Outpatient medical care</w:t>
            </w:r>
          </w:p>
        </w:tc>
        <w:tc>
          <w:tcPr>
            <w:tcW w:w="1152" w:type="dxa"/>
            <w:noWrap/>
            <w:vAlign w:val="center"/>
            <w:hideMark/>
          </w:tcPr>
          <w:p w14:paraId="63122AC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152" w:type="dxa"/>
            <w:noWrap/>
            <w:vAlign w:val="center"/>
            <w:hideMark/>
          </w:tcPr>
          <w:p w14:paraId="4B00F49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7EB4BAF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4.2%</w:t>
            </w:r>
          </w:p>
        </w:tc>
        <w:tc>
          <w:tcPr>
            <w:tcW w:w="1152" w:type="dxa"/>
            <w:noWrap/>
            <w:vAlign w:val="center"/>
            <w:hideMark/>
          </w:tcPr>
          <w:p w14:paraId="7676968F"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152" w:type="dxa"/>
            <w:noWrap/>
            <w:vAlign w:val="center"/>
            <w:hideMark/>
          </w:tcPr>
          <w:p w14:paraId="3E7AE88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11.1%</w:t>
            </w:r>
          </w:p>
        </w:tc>
        <w:tc>
          <w:tcPr>
            <w:tcW w:w="1152" w:type="dxa"/>
            <w:noWrap/>
            <w:vAlign w:val="center"/>
            <w:hideMark/>
          </w:tcPr>
          <w:p w14:paraId="0C386C2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59.7%</w:t>
            </w:r>
          </w:p>
        </w:tc>
      </w:tr>
      <w:tr w:rsidR="00842A55" w:rsidRPr="00842A55" w14:paraId="08AF082C"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5F2EB085"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Rental security deposits</w:t>
            </w:r>
          </w:p>
        </w:tc>
        <w:tc>
          <w:tcPr>
            <w:tcW w:w="1152" w:type="dxa"/>
            <w:noWrap/>
            <w:vAlign w:val="center"/>
            <w:hideMark/>
          </w:tcPr>
          <w:p w14:paraId="1D36BA1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11.1%</w:t>
            </w:r>
          </w:p>
        </w:tc>
        <w:tc>
          <w:tcPr>
            <w:tcW w:w="1152" w:type="dxa"/>
            <w:noWrap/>
            <w:vAlign w:val="center"/>
            <w:hideMark/>
          </w:tcPr>
          <w:p w14:paraId="578E64D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0CBF6D7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26D639A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036E9EF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19.4%</w:t>
            </w:r>
          </w:p>
        </w:tc>
        <w:tc>
          <w:tcPr>
            <w:tcW w:w="1152" w:type="dxa"/>
            <w:noWrap/>
            <w:vAlign w:val="center"/>
            <w:hideMark/>
          </w:tcPr>
          <w:p w14:paraId="45D49D9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69.4%</w:t>
            </w:r>
          </w:p>
        </w:tc>
      </w:tr>
      <w:tr w:rsidR="00842A55" w:rsidRPr="00842A55" w14:paraId="79CFCE5C"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3DD930B0"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In-home therapies</w:t>
            </w:r>
          </w:p>
        </w:tc>
        <w:tc>
          <w:tcPr>
            <w:tcW w:w="1152" w:type="dxa"/>
            <w:noWrap/>
            <w:vAlign w:val="center"/>
            <w:hideMark/>
          </w:tcPr>
          <w:p w14:paraId="502DAC5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11.1%</w:t>
            </w:r>
          </w:p>
        </w:tc>
        <w:tc>
          <w:tcPr>
            <w:tcW w:w="1152" w:type="dxa"/>
            <w:noWrap/>
            <w:vAlign w:val="center"/>
            <w:hideMark/>
          </w:tcPr>
          <w:p w14:paraId="0338C492"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33D9D56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152" w:type="dxa"/>
            <w:noWrap/>
            <w:vAlign w:val="center"/>
            <w:hideMark/>
          </w:tcPr>
          <w:p w14:paraId="46DCAB62"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23.6%</w:t>
            </w:r>
          </w:p>
        </w:tc>
        <w:tc>
          <w:tcPr>
            <w:tcW w:w="1152" w:type="dxa"/>
            <w:noWrap/>
            <w:vAlign w:val="center"/>
            <w:hideMark/>
          </w:tcPr>
          <w:p w14:paraId="1AA7ACB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2D99A15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62.5%</w:t>
            </w:r>
          </w:p>
        </w:tc>
      </w:tr>
      <w:tr w:rsidR="00842A55" w:rsidRPr="00842A55" w14:paraId="733285E4"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342CA95E"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Transitional housing</w:t>
            </w:r>
          </w:p>
        </w:tc>
        <w:tc>
          <w:tcPr>
            <w:tcW w:w="1152" w:type="dxa"/>
            <w:noWrap/>
            <w:vAlign w:val="center"/>
            <w:hideMark/>
          </w:tcPr>
          <w:p w14:paraId="306A3E1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9.7%</w:t>
            </w:r>
          </w:p>
        </w:tc>
        <w:tc>
          <w:tcPr>
            <w:tcW w:w="1152" w:type="dxa"/>
            <w:noWrap/>
            <w:vAlign w:val="center"/>
            <w:hideMark/>
          </w:tcPr>
          <w:p w14:paraId="76DBA72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5.6%</w:t>
            </w:r>
          </w:p>
        </w:tc>
        <w:tc>
          <w:tcPr>
            <w:tcW w:w="1152" w:type="dxa"/>
            <w:noWrap/>
            <w:vAlign w:val="center"/>
            <w:hideMark/>
          </w:tcPr>
          <w:p w14:paraId="63A87DF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5.6%</w:t>
            </w:r>
          </w:p>
        </w:tc>
        <w:tc>
          <w:tcPr>
            <w:tcW w:w="1152" w:type="dxa"/>
            <w:noWrap/>
            <w:vAlign w:val="center"/>
            <w:hideMark/>
          </w:tcPr>
          <w:p w14:paraId="51F5AE92"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20.8%</w:t>
            </w:r>
          </w:p>
        </w:tc>
        <w:tc>
          <w:tcPr>
            <w:tcW w:w="1152" w:type="dxa"/>
            <w:noWrap/>
            <w:vAlign w:val="center"/>
            <w:hideMark/>
          </w:tcPr>
          <w:p w14:paraId="5936ED3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8.3%</w:t>
            </w:r>
          </w:p>
        </w:tc>
        <w:tc>
          <w:tcPr>
            <w:tcW w:w="1152" w:type="dxa"/>
            <w:noWrap/>
            <w:vAlign w:val="center"/>
            <w:hideMark/>
          </w:tcPr>
          <w:p w14:paraId="2B36DFC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50.0%</w:t>
            </w:r>
          </w:p>
        </w:tc>
      </w:tr>
      <w:tr w:rsidR="00842A55" w:rsidRPr="00842A55" w14:paraId="40B17B40"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74475E0E"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Assistive technology</w:t>
            </w:r>
          </w:p>
        </w:tc>
        <w:tc>
          <w:tcPr>
            <w:tcW w:w="1152" w:type="dxa"/>
            <w:noWrap/>
            <w:vAlign w:val="center"/>
            <w:hideMark/>
          </w:tcPr>
          <w:p w14:paraId="70F0446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9.7%</w:t>
            </w:r>
          </w:p>
        </w:tc>
        <w:tc>
          <w:tcPr>
            <w:tcW w:w="1152" w:type="dxa"/>
            <w:noWrap/>
            <w:vAlign w:val="center"/>
            <w:hideMark/>
          </w:tcPr>
          <w:p w14:paraId="4C7C42D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561CE07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152" w:type="dxa"/>
            <w:noWrap/>
            <w:vAlign w:val="center"/>
            <w:hideMark/>
          </w:tcPr>
          <w:p w14:paraId="2CDCDF9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13.9%</w:t>
            </w:r>
          </w:p>
        </w:tc>
        <w:tc>
          <w:tcPr>
            <w:tcW w:w="1152" w:type="dxa"/>
            <w:noWrap/>
            <w:vAlign w:val="center"/>
            <w:hideMark/>
          </w:tcPr>
          <w:p w14:paraId="307AAF4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9.7%</w:t>
            </w:r>
          </w:p>
        </w:tc>
        <w:tc>
          <w:tcPr>
            <w:tcW w:w="1152" w:type="dxa"/>
            <w:noWrap/>
            <w:vAlign w:val="center"/>
            <w:hideMark/>
          </w:tcPr>
          <w:p w14:paraId="6DA3D1B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63.9%</w:t>
            </w:r>
          </w:p>
        </w:tc>
      </w:tr>
      <w:tr w:rsidR="00842A55" w:rsidRPr="00842A55" w14:paraId="25238BCC"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73D22661"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Home modifications</w:t>
            </w:r>
          </w:p>
        </w:tc>
        <w:tc>
          <w:tcPr>
            <w:tcW w:w="1152" w:type="dxa"/>
            <w:noWrap/>
            <w:vAlign w:val="center"/>
            <w:hideMark/>
          </w:tcPr>
          <w:p w14:paraId="6017592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9.7%</w:t>
            </w:r>
          </w:p>
        </w:tc>
        <w:tc>
          <w:tcPr>
            <w:tcW w:w="1152" w:type="dxa"/>
            <w:noWrap/>
            <w:vAlign w:val="center"/>
            <w:hideMark/>
          </w:tcPr>
          <w:p w14:paraId="7AC478E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5.6%</w:t>
            </w:r>
          </w:p>
        </w:tc>
        <w:tc>
          <w:tcPr>
            <w:tcW w:w="1152" w:type="dxa"/>
            <w:noWrap/>
            <w:vAlign w:val="center"/>
            <w:hideMark/>
          </w:tcPr>
          <w:p w14:paraId="5E5EE4D2"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797D416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19.4%</w:t>
            </w:r>
          </w:p>
        </w:tc>
        <w:tc>
          <w:tcPr>
            <w:tcW w:w="1152" w:type="dxa"/>
            <w:noWrap/>
            <w:vAlign w:val="center"/>
            <w:hideMark/>
          </w:tcPr>
          <w:p w14:paraId="5542E29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152" w:type="dxa"/>
            <w:noWrap/>
            <w:vAlign w:val="center"/>
            <w:hideMark/>
          </w:tcPr>
          <w:p w14:paraId="01FB6A2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62.5%</w:t>
            </w:r>
          </w:p>
        </w:tc>
      </w:tr>
      <w:tr w:rsidR="00842A55" w:rsidRPr="00842A55" w14:paraId="14365014"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5FB6C4BC"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Supported case management</w:t>
            </w:r>
          </w:p>
        </w:tc>
        <w:tc>
          <w:tcPr>
            <w:tcW w:w="1152" w:type="dxa"/>
            <w:noWrap/>
            <w:vAlign w:val="center"/>
            <w:hideMark/>
          </w:tcPr>
          <w:p w14:paraId="01A656E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8.3%</w:t>
            </w:r>
          </w:p>
        </w:tc>
        <w:tc>
          <w:tcPr>
            <w:tcW w:w="1152" w:type="dxa"/>
            <w:noWrap/>
            <w:vAlign w:val="center"/>
            <w:hideMark/>
          </w:tcPr>
          <w:p w14:paraId="6560F0B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152" w:type="dxa"/>
            <w:noWrap/>
            <w:vAlign w:val="center"/>
            <w:hideMark/>
          </w:tcPr>
          <w:p w14:paraId="52FFDF5F"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152" w:type="dxa"/>
            <w:noWrap/>
            <w:vAlign w:val="center"/>
            <w:hideMark/>
          </w:tcPr>
          <w:p w14:paraId="3D290F9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152" w:type="dxa"/>
            <w:noWrap/>
            <w:vAlign w:val="center"/>
            <w:hideMark/>
          </w:tcPr>
          <w:p w14:paraId="6B48B42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19.4%</w:t>
            </w:r>
          </w:p>
        </w:tc>
        <w:tc>
          <w:tcPr>
            <w:tcW w:w="1152" w:type="dxa"/>
            <w:noWrap/>
            <w:vAlign w:val="center"/>
            <w:hideMark/>
          </w:tcPr>
          <w:p w14:paraId="5F3520C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58.3%</w:t>
            </w:r>
          </w:p>
        </w:tc>
      </w:tr>
      <w:tr w:rsidR="00842A55" w:rsidRPr="00842A55" w14:paraId="379F8C99"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02AAB914"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Peer support</w:t>
            </w:r>
          </w:p>
        </w:tc>
        <w:tc>
          <w:tcPr>
            <w:tcW w:w="1152" w:type="dxa"/>
            <w:noWrap/>
            <w:vAlign w:val="center"/>
            <w:hideMark/>
          </w:tcPr>
          <w:p w14:paraId="6A8AF56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6.9%</w:t>
            </w:r>
          </w:p>
        </w:tc>
        <w:tc>
          <w:tcPr>
            <w:tcW w:w="1152" w:type="dxa"/>
            <w:noWrap/>
            <w:vAlign w:val="center"/>
            <w:hideMark/>
          </w:tcPr>
          <w:p w14:paraId="6FF45E2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4.2%</w:t>
            </w:r>
          </w:p>
        </w:tc>
        <w:tc>
          <w:tcPr>
            <w:tcW w:w="1152" w:type="dxa"/>
            <w:noWrap/>
            <w:vAlign w:val="center"/>
            <w:hideMark/>
          </w:tcPr>
          <w:p w14:paraId="0CCD262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152" w:type="dxa"/>
            <w:noWrap/>
            <w:vAlign w:val="center"/>
            <w:hideMark/>
          </w:tcPr>
          <w:p w14:paraId="353DAFA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9.7%</w:t>
            </w:r>
          </w:p>
        </w:tc>
        <w:tc>
          <w:tcPr>
            <w:tcW w:w="1152" w:type="dxa"/>
            <w:noWrap/>
            <w:vAlign w:val="center"/>
            <w:hideMark/>
          </w:tcPr>
          <w:p w14:paraId="1A88CC2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6.9%</w:t>
            </w:r>
          </w:p>
        </w:tc>
        <w:tc>
          <w:tcPr>
            <w:tcW w:w="1152" w:type="dxa"/>
            <w:noWrap/>
            <w:vAlign w:val="center"/>
            <w:hideMark/>
          </w:tcPr>
          <w:p w14:paraId="0D0C9AE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70.8%</w:t>
            </w:r>
          </w:p>
        </w:tc>
      </w:tr>
      <w:tr w:rsidR="00842A55" w:rsidRPr="00842A55" w14:paraId="003E9153" w14:textId="77777777" w:rsidTr="00AF383F">
        <w:trPr>
          <w:trHeight w:val="288"/>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7EE1AD02"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Other</w:t>
            </w:r>
          </w:p>
        </w:tc>
        <w:tc>
          <w:tcPr>
            <w:tcW w:w="1152" w:type="dxa"/>
            <w:noWrap/>
            <w:vAlign w:val="center"/>
            <w:hideMark/>
          </w:tcPr>
          <w:p w14:paraId="32B7275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152" w:type="dxa"/>
            <w:noWrap/>
            <w:vAlign w:val="center"/>
            <w:hideMark/>
          </w:tcPr>
          <w:p w14:paraId="376D8AD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152" w:type="dxa"/>
            <w:noWrap/>
            <w:vAlign w:val="center"/>
            <w:hideMark/>
          </w:tcPr>
          <w:p w14:paraId="0073A66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152" w:type="dxa"/>
            <w:noWrap/>
            <w:vAlign w:val="center"/>
            <w:hideMark/>
          </w:tcPr>
          <w:p w14:paraId="6FC3B0E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22.2%</w:t>
            </w:r>
          </w:p>
        </w:tc>
        <w:tc>
          <w:tcPr>
            <w:tcW w:w="1152" w:type="dxa"/>
            <w:noWrap/>
            <w:vAlign w:val="center"/>
            <w:hideMark/>
          </w:tcPr>
          <w:p w14:paraId="4165A46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152" w:type="dxa"/>
            <w:noWrap/>
            <w:vAlign w:val="center"/>
            <w:hideMark/>
          </w:tcPr>
          <w:p w14:paraId="73618BD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58.3%</w:t>
            </w:r>
          </w:p>
        </w:tc>
      </w:tr>
    </w:tbl>
    <w:p w14:paraId="3BF94905" w14:textId="78FC902D" w:rsidR="00842A55" w:rsidRDefault="00842A55" w:rsidP="00842A55">
      <w:pPr>
        <w:spacing w:before="100" w:beforeAutospacing="1" w:line="360" w:lineRule="auto"/>
        <w:rPr>
          <w:rFonts w:asciiTheme="minorHAnsi" w:hAnsiTheme="minorHAnsi" w:cstheme="minorHAnsi"/>
        </w:rPr>
      </w:pPr>
      <w:r>
        <w:rPr>
          <w:rFonts w:asciiTheme="minorHAnsi" w:hAnsiTheme="minorHAnsi" w:cstheme="minorHAnsi"/>
        </w:rPr>
        <w:br w:type="page"/>
      </w:r>
    </w:p>
    <w:p w14:paraId="0C3418F8" w14:textId="77777777" w:rsidR="00842A55" w:rsidRPr="00842A55" w:rsidRDefault="00842A55" w:rsidP="00842A55">
      <w:pPr>
        <w:spacing w:before="100" w:beforeAutospacing="1" w:line="360" w:lineRule="auto"/>
        <w:rPr>
          <w:rFonts w:asciiTheme="minorHAnsi" w:hAnsiTheme="minorHAnsi" w:cstheme="minorHAnsi"/>
        </w:rPr>
      </w:pPr>
    </w:p>
    <w:p w14:paraId="038BDADA" w14:textId="76053EC1" w:rsidR="002B47CE" w:rsidRPr="00842A55" w:rsidRDefault="006553A1" w:rsidP="00842A55">
      <w:pPr>
        <w:pStyle w:val="ListParagraph"/>
        <w:numPr>
          <w:ilvl w:val="0"/>
          <w:numId w:val="4"/>
        </w:numPr>
        <w:spacing w:before="100" w:beforeAutospacing="1" w:line="360" w:lineRule="auto"/>
        <w:rPr>
          <w:rFonts w:asciiTheme="minorHAnsi" w:hAnsiTheme="minorHAnsi" w:cstheme="minorHAnsi"/>
          <w:b/>
          <w:bCs/>
        </w:rPr>
      </w:pPr>
      <w:r w:rsidRPr="00842A55">
        <w:rPr>
          <w:rFonts w:asciiTheme="minorHAnsi" w:hAnsiTheme="minorHAnsi" w:cstheme="minorHAnsi"/>
          <w:b/>
          <w:bCs/>
        </w:rPr>
        <w:t xml:space="preserve">CIL </w:t>
      </w:r>
      <w:r w:rsidR="00A300F4" w:rsidRPr="00842A55">
        <w:rPr>
          <w:rFonts w:asciiTheme="minorHAnsi" w:hAnsiTheme="minorHAnsi" w:cstheme="minorHAnsi"/>
          <w:b/>
          <w:bCs/>
        </w:rPr>
        <w:t xml:space="preserve">funding </w:t>
      </w:r>
      <w:r w:rsidR="00765CA0" w:rsidRPr="00842A55">
        <w:rPr>
          <w:rFonts w:asciiTheme="minorHAnsi" w:hAnsiTheme="minorHAnsi" w:cstheme="minorHAnsi"/>
          <w:b/>
          <w:bCs/>
        </w:rPr>
        <w:t>sources for transition ser</w:t>
      </w:r>
      <w:r w:rsidR="00497569" w:rsidRPr="00842A55">
        <w:rPr>
          <w:rFonts w:asciiTheme="minorHAnsi" w:hAnsiTheme="minorHAnsi" w:cstheme="minorHAnsi"/>
          <w:b/>
          <w:bCs/>
        </w:rPr>
        <w:t>vices</w:t>
      </w:r>
    </w:p>
    <w:p w14:paraId="7EA9DD1D" w14:textId="66E3F228" w:rsidR="009075B8" w:rsidRDefault="009075B8" w:rsidP="00842A55">
      <w:pPr>
        <w:spacing w:before="100" w:beforeAutospacing="1" w:line="360" w:lineRule="auto"/>
        <w:rPr>
          <w:rFonts w:asciiTheme="minorHAnsi" w:hAnsiTheme="minorHAnsi" w:cstheme="minorHAnsi"/>
        </w:rPr>
      </w:pPr>
      <w:r w:rsidRPr="00842A55">
        <w:rPr>
          <w:rFonts w:asciiTheme="minorHAnsi" w:hAnsiTheme="minorHAnsi" w:cstheme="minorHAnsi"/>
        </w:rPr>
        <w:t xml:space="preserve">CILs identified the CARES Act as the most important source of </w:t>
      </w:r>
      <w:r w:rsidR="004245A7" w:rsidRPr="00842A55">
        <w:rPr>
          <w:rFonts w:asciiTheme="minorHAnsi" w:hAnsiTheme="minorHAnsi" w:cstheme="minorHAnsi"/>
        </w:rPr>
        <w:t xml:space="preserve">current </w:t>
      </w:r>
      <w:r w:rsidRPr="00842A55">
        <w:rPr>
          <w:rFonts w:asciiTheme="minorHAnsi" w:hAnsiTheme="minorHAnsi" w:cstheme="minorHAnsi"/>
        </w:rPr>
        <w:t>transition services funding, followed by other state funds, the SNAP program, and Section 8 housing</w:t>
      </w:r>
      <w:r w:rsidR="00E167EC">
        <w:rPr>
          <w:rFonts w:asciiTheme="minorHAnsi" w:hAnsiTheme="minorHAnsi" w:cstheme="minorHAnsi"/>
        </w:rPr>
        <w:t xml:space="preserve"> (see </w:t>
      </w:r>
      <w:r w:rsidR="00E167EC" w:rsidRPr="00AF383F">
        <w:rPr>
          <w:rFonts w:asciiTheme="minorHAnsi" w:hAnsiTheme="minorHAnsi" w:cstheme="minorHAnsi"/>
          <w:color w:val="7030A0"/>
        </w:rPr>
        <w:t>table 2</w:t>
      </w:r>
      <w:r w:rsidR="00E167EC">
        <w:rPr>
          <w:rFonts w:asciiTheme="minorHAnsi" w:hAnsiTheme="minorHAnsi" w:cstheme="minorHAnsi"/>
        </w:rPr>
        <w:t>)</w:t>
      </w:r>
      <w:r w:rsidRPr="00842A55">
        <w:rPr>
          <w:rFonts w:asciiTheme="minorHAnsi" w:hAnsiTheme="minorHAnsi" w:cstheme="minorHAnsi"/>
        </w:rPr>
        <w:t>.</w:t>
      </w:r>
    </w:p>
    <w:p w14:paraId="61A8BA03" w14:textId="13A8368D" w:rsidR="00E167EC" w:rsidRPr="0085708B" w:rsidRDefault="00E167EC" w:rsidP="00E167EC">
      <w:pPr>
        <w:spacing w:before="100" w:beforeAutospacing="1" w:line="360" w:lineRule="auto"/>
        <w:rPr>
          <w:rFonts w:asciiTheme="minorHAnsi" w:hAnsiTheme="minorHAnsi" w:cstheme="minorHAnsi"/>
          <w:i/>
          <w:iCs/>
          <w:sz w:val="22"/>
          <w:szCs w:val="22"/>
        </w:rPr>
      </w:pPr>
      <w:r w:rsidRPr="00AF383F">
        <w:rPr>
          <w:rFonts w:asciiTheme="minorHAnsi" w:hAnsiTheme="minorHAnsi" w:cstheme="minorHAnsi"/>
          <w:b/>
          <w:bCs/>
          <w:i/>
          <w:iCs/>
          <w:color w:val="7030A0"/>
          <w:sz w:val="22"/>
          <w:szCs w:val="22"/>
        </w:rPr>
        <w:t>Table 2</w:t>
      </w:r>
      <w:r w:rsidRPr="00AF383F">
        <w:rPr>
          <w:rFonts w:asciiTheme="minorHAnsi" w:hAnsiTheme="minorHAnsi" w:cstheme="minorHAnsi"/>
          <w:i/>
          <w:iCs/>
          <w:color w:val="7030A0"/>
          <w:sz w:val="22"/>
          <w:szCs w:val="22"/>
        </w:rPr>
        <w:t xml:space="preserve">. </w:t>
      </w:r>
      <w:r w:rsidRPr="0085708B">
        <w:rPr>
          <w:rFonts w:asciiTheme="minorHAnsi" w:hAnsiTheme="minorHAnsi" w:cstheme="minorHAnsi"/>
          <w:i/>
          <w:iCs/>
          <w:sz w:val="22"/>
          <w:szCs w:val="22"/>
        </w:rPr>
        <w:t>Funding sources for institutional transition services (n=72).</w:t>
      </w:r>
    </w:p>
    <w:tbl>
      <w:tblPr>
        <w:tblStyle w:val="GridTable1Light-Accent3"/>
        <w:tblW w:w="10845" w:type="dxa"/>
        <w:tblLook w:val="04A0" w:firstRow="1" w:lastRow="0" w:firstColumn="1" w:lastColumn="0" w:noHBand="0" w:noVBand="1"/>
      </w:tblPr>
      <w:tblGrid>
        <w:gridCol w:w="3638"/>
        <w:gridCol w:w="1440"/>
        <w:gridCol w:w="1440"/>
        <w:gridCol w:w="1440"/>
        <w:gridCol w:w="1440"/>
        <w:gridCol w:w="1447"/>
      </w:tblGrid>
      <w:tr w:rsidR="00842A55" w:rsidRPr="00842A55" w14:paraId="38365CBA" w14:textId="77777777" w:rsidTr="00E167E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14:paraId="4A039109" w14:textId="4F883356" w:rsidR="00842A55" w:rsidRPr="00842A55" w:rsidRDefault="00842A55" w:rsidP="00AF383F">
            <w:pPr>
              <w:spacing w:line="276" w:lineRule="auto"/>
              <w:jc w:val="center"/>
              <w:rPr>
                <w:rFonts w:asciiTheme="minorHAnsi" w:hAnsiTheme="minorHAnsi" w:cstheme="minorHAnsi"/>
                <w:i/>
                <w:iCs/>
                <w:color w:val="000000"/>
                <w:sz w:val="22"/>
                <w:szCs w:val="22"/>
              </w:rPr>
            </w:pPr>
            <w:r w:rsidRPr="00842A55">
              <w:rPr>
                <w:rFonts w:asciiTheme="minorHAnsi" w:hAnsiTheme="minorHAnsi" w:cstheme="minorHAnsi"/>
                <w:i/>
                <w:iCs/>
                <w:color w:val="000000"/>
                <w:sz w:val="22"/>
                <w:szCs w:val="22"/>
              </w:rPr>
              <w:t>How does your CIL fund transition services, and how important are these</w:t>
            </w:r>
            <w:r w:rsidR="0085708B" w:rsidRPr="00AF383F">
              <w:rPr>
                <w:rFonts w:asciiTheme="minorHAnsi" w:hAnsiTheme="minorHAnsi" w:cstheme="minorHAnsi"/>
                <w:i/>
                <w:iCs/>
                <w:color w:val="000000"/>
                <w:sz w:val="22"/>
                <w:szCs w:val="22"/>
              </w:rPr>
              <w:t xml:space="preserve"> funding sources</w:t>
            </w:r>
            <w:r w:rsidRPr="00842A55">
              <w:rPr>
                <w:rFonts w:asciiTheme="minorHAnsi" w:hAnsiTheme="minorHAnsi" w:cstheme="minorHAnsi"/>
                <w:i/>
                <w:iCs/>
                <w:color w:val="000000"/>
                <w:sz w:val="22"/>
                <w:szCs w:val="22"/>
              </w:rPr>
              <w:t>?</w:t>
            </w:r>
          </w:p>
        </w:tc>
        <w:tc>
          <w:tcPr>
            <w:tcW w:w="1440" w:type="dxa"/>
            <w:noWrap/>
            <w:vAlign w:val="center"/>
            <w:hideMark/>
          </w:tcPr>
          <w:p w14:paraId="05DFED00" w14:textId="66F93C53" w:rsidR="00842A55" w:rsidRPr="00842A55" w:rsidRDefault="0085708B"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F383F">
              <w:rPr>
                <w:rFonts w:asciiTheme="minorHAnsi" w:hAnsiTheme="minorHAnsi" w:cstheme="minorHAnsi"/>
                <w:color w:val="000000"/>
                <w:sz w:val="22"/>
                <w:szCs w:val="22"/>
              </w:rPr>
              <w:t>v</w:t>
            </w:r>
            <w:r w:rsidR="00842A55" w:rsidRPr="00842A55">
              <w:rPr>
                <w:rFonts w:asciiTheme="minorHAnsi" w:hAnsiTheme="minorHAnsi" w:cstheme="minorHAnsi"/>
                <w:color w:val="000000"/>
                <w:sz w:val="22"/>
                <w:szCs w:val="22"/>
              </w:rPr>
              <w:t>ery important</w:t>
            </w:r>
          </w:p>
        </w:tc>
        <w:tc>
          <w:tcPr>
            <w:tcW w:w="1440" w:type="dxa"/>
            <w:noWrap/>
            <w:vAlign w:val="center"/>
            <w:hideMark/>
          </w:tcPr>
          <w:p w14:paraId="7A93CD99" w14:textId="376CB7EA" w:rsidR="00842A55" w:rsidRPr="00842A55" w:rsidRDefault="0085708B"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F383F">
              <w:rPr>
                <w:rFonts w:asciiTheme="minorHAnsi" w:hAnsiTheme="minorHAnsi" w:cstheme="minorHAnsi"/>
                <w:color w:val="000000"/>
                <w:sz w:val="22"/>
                <w:szCs w:val="22"/>
              </w:rPr>
              <w:t>s</w:t>
            </w:r>
            <w:r w:rsidR="00842A55" w:rsidRPr="00842A55">
              <w:rPr>
                <w:rFonts w:asciiTheme="minorHAnsi" w:hAnsiTheme="minorHAnsi" w:cstheme="minorHAnsi"/>
                <w:color w:val="000000"/>
                <w:sz w:val="22"/>
                <w:szCs w:val="22"/>
              </w:rPr>
              <w:t>omewhat important</w:t>
            </w:r>
          </w:p>
        </w:tc>
        <w:tc>
          <w:tcPr>
            <w:tcW w:w="1440" w:type="dxa"/>
            <w:noWrap/>
            <w:vAlign w:val="center"/>
            <w:hideMark/>
          </w:tcPr>
          <w:p w14:paraId="1343540E" w14:textId="7B483EF4" w:rsidR="00842A55" w:rsidRPr="00842A55" w:rsidRDefault="0085708B"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F383F">
              <w:rPr>
                <w:rFonts w:asciiTheme="minorHAnsi" w:hAnsiTheme="minorHAnsi" w:cstheme="minorHAnsi"/>
                <w:color w:val="000000"/>
                <w:sz w:val="22"/>
                <w:szCs w:val="22"/>
              </w:rPr>
              <w:t>n</w:t>
            </w:r>
            <w:r w:rsidR="00842A55" w:rsidRPr="00842A55">
              <w:rPr>
                <w:rFonts w:asciiTheme="minorHAnsi" w:hAnsiTheme="minorHAnsi" w:cstheme="minorHAnsi"/>
                <w:color w:val="000000"/>
                <w:sz w:val="22"/>
                <w:szCs w:val="22"/>
              </w:rPr>
              <w:t>ot important</w:t>
            </w:r>
          </w:p>
        </w:tc>
        <w:tc>
          <w:tcPr>
            <w:tcW w:w="1440" w:type="dxa"/>
            <w:noWrap/>
            <w:vAlign w:val="center"/>
            <w:hideMark/>
          </w:tcPr>
          <w:p w14:paraId="18FC5F1A" w14:textId="43A7B255" w:rsidR="00842A55" w:rsidRPr="00842A55" w:rsidRDefault="0085708B"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F383F">
              <w:rPr>
                <w:rFonts w:asciiTheme="minorHAnsi" w:hAnsiTheme="minorHAnsi" w:cstheme="minorHAnsi"/>
                <w:color w:val="000000"/>
                <w:sz w:val="22"/>
                <w:szCs w:val="22"/>
              </w:rPr>
              <w:t>n</w:t>
            </w:r>
            <w:r w:rsidR="00842A55" w:rsidRPr="00842A55">
              <w:rPr>
                <w:rFonts w:asciiTheme="minorHAnsi" w:hAnsiTheme="minorHAnsi" w:cstheme="minorHAnsi"/>
                <w:color w:val="000000"/>
                <w:sz w:val="22"/>
                <w:szCs w:val="22"/>
              </w:rPr>
              <w:t>ot provided</w:t>
            </w:r>
          </w:p>
        </w:tc>
        <w:tc>
          <w:tcPr>
            <w:tcW w:w="1447" w:type="dxa"/>
            <w:noWrap/>
            <w:vAlign w:val="center"/>
            <w:hideMark/>
          </w:tcPr>
          <w:p w14:paraId="24D91CE6" w14:textId="2D35F9C0" w:rsidR="00842A55" w:rsidRPr="00842A55" w:rsidRDefault="0085708B"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F383F">
              <w:rPr>
                <w:rFonts w:asciiTheme="minorHAnsi" w:hAnsiTheme="minorHAnsi" w:cstheme="minorHAnsi"/>
                <w:color w:val="000000"/>
                <w:sz w:val="22"/>
                <w:szCs w:val="22"/>
              </w:rPr>
              <w:t>b</w:t>
            </w:r>
            <w:r w:rsidR="00842A55" w:rsidRPr="00842A55">
              <w:rPr>
                <w:rFonts w:asciiTheme="minorHAnsi" w:hAnsiTheme="minorHAnsi" w:cstheme="minorHAnsi"/>
                <w:color w:val="000000"/>
                <w:sz w:val="22"/>
                <w:szCs w:val="22"/>
              </w:rPr>
              <w:t>lank</w:t>
            </w:r>
          </w:p>
        </w:tc>
      </w:tr>
      <w:tr w:rsidR="00842A55" w:rsidRPr="00842A55" w14:paraId="3E31690E"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189015C1"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CARES Act funding</w:t>
            </w:r>
          </w:p>
        </w:tc>
        <w:tc>
          <w:tcPr>
            <w:tcW w:w="1440" w:type="dxa"/>
            <w:noWrap/>
            <w:vAlign w:val="center"/>
            <w:hideMark/>
          </w:tcPr>
          <w:p w14:paraId="6A9F39D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56.9%</w:t>
            </w:r>
          </w:p>
        </w:tc>
        <w:tc>
          <w:tcPr>
            <w:tcW w:w="1440" w:type="dxa"/>
            <w:noWrap/>
            <w:vAlign w:val="center"/>
            <w:hideMark/>
          </w:tcPr>
          <w:p w14:paraId="797AFE2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13.9%</w:t>
            </w:r>
          </w:p>
        </w:tc>
        <w:tc>
          <w:tcPr>
            <w:tcW w:w="1440" w:type="dxa"/>
            <w:noWrap/>
            <w:vAlign w:val="center"/>
            <w:hideMark/>
          </w:tcPr>
          <w:p w14:paraId="7E75844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440" w:type="dxa"/>
            <w:noWrap/>
            <w:vAlign w:val="center"/>
            <w:hideMark/>
          </w:tcPr>
          <w:p w14:paraId="7D60445F"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6.9%</w:t>
            </w:r>
          </w:p>
        </w:tc>
        <w:tc>
          <w:tcPr>
            <w:tcW w:w="1447" w:type="dxa"/>
            <w:noWrap/>
            <w:vAlign w:val="center"/>
            <w:hideMark/>
          </w:tcPr>
          <w:p w14:paraId="712BF3B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19.4%</w:t>
            </w:r>
          </w:p>
        </w:tc>
      </w:tr>
      <w:tr w:rsidR="00842A55" w:rsidRPr="00842A55" w14:paraId="1B0EE482"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08981322"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Other state funds</w:t>
            </w:r>
          </w:p>
        </w:tc>
        <w:tc>
          <w:tcPr>
            <w:tcW w:w="1440" w:type="dxa"/>
            <w:noWrap/>
            <w:vAlign w:val="center"/>
            <w:hideMark/>
          </w:tcPr>
          <w:p w14:paraId="4D22B90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55.6%</w:t>
            </w:r>
          </w:p>
        </w:tc>
        <w:tc>
          <w:tcPr>
            <w:tcW w:w="1440" w:type="dxa"/>
            <w:noWrap/>
            <w:vAlign w:val="center"/>
            <w:hideMark/>
          </w:tcPr>
          <w:p w14:paraId="4821D5F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440" w:type="dxa"/>
            <w:noWrap/>
            <w:vAlign w:val="center"/>
            <w:hideMark/>
          </w:tcPr>
          <w:p w14:paraId="5519CE4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440" w:type="dxa"/>
            <w:noWrap/>
            <w:vAlign w:val="center"/>
            <w:hideMark/>
          </w:tcPr>
          <w:p w14:paraId="5A0A5A92"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6.9%</w:t>
            </w:r>
          </w:p>
        </w:tc>
        <w:tc>
          <w:tcPr>
            <w:tcW w:w="1447" w:type="dxa"/>
            <w:noWrap/>
            <w:vAlign w:val="center"/>
            <w:hideMark/>
          </w:tcPr>
          <w:p w14:paraId="5A416D6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25.0%</w:t>
            </w:r>
          </w:p>
        </w:tc>
      </w:tr>
      <w:tr w:rsidR="00842A55" w:rsidRPr="00842A55" w14:paraId="1717C868"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25610BC5"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SNAP or food stamps</w:t>
            </w:r>
          </w:p>
        </w:tc>
        <w:tc>
          <w:tcPr>
            <w:tcW w:w="1440" w:type="dxa"/>
            <w:noWrap/>
            <w:vAlign w:val="center"/>
            <w:hideMark/>
          </w:tcPr>
          <w:p w14:paraId="170D556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54.2%</w:t>
            </w:r>
          </w:p>
        </w:tc>
        <w:tc>
          <w:tcPr>
            <w:tcW w:w="1440" w:type="dxa"/>
            <w:noWrap/>
            <w:vAlign w:val="center"/>
            <w:hideMark/>
          </w:tcPr>
          <w:p w14:paraId="75929CF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5.6%</w:t>
            </w:r>
          </w:p>
        </w:tc>
        <w:tc>
          <w:tcPr>
            <w:tcW w:w="1440" w:type="dxa"/>
            <w:noWrap/>
            <w:vAlign w:val="center"/>
            <w:hideMark/>
          </w:tcPr>
          <w:p w14:paraId="149CD1A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4.2%</w:t>
            </w:r>
          </w:p>
        </w:tc>
        <w:tc>
          <w:tcPr>
            <w:tcW w:w="1440" w:type="dxa"/>
            <w:noWrap/>
            <w:vAlign w:val="center"/>
            <w:hideMark/>
          </w:tcPr>
          <w:p w14:paraId="5F23BB5F"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11.1%</w:t>
            </w:r>
          </w:p>
        </w:tc>
        <w:tc>
          <w:tcPr>
            <w:tcW w:w="1447" w:type="dxa"/>
            <w:noWrap/>
            <w:vAlign w:val="center"/>
            <w:hideMark/>
          </w:tcPr>
          <w:p w14:paraId="78D8253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25.0%</w:t>
            </w:r>
          </w:p>
        </w:tc>
      </w:tr>
      <w:tr w:rsidR="00842A55" w:rsidRPr="00842A55" w14:paraId="62025241"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066FFE26"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Section 8 or 811 PRA voucher</w:t>
            </w:r>
          </w:p>
        </w:tc>
        <w:tc>
          <w:tcPr>
            <w:tcW w:w="1440" w:type="dxa"/>
            <w:noWrap/>
            <w:vAlign w:val="center"/>
            <w:hideMark/>
          </w:tcPr>
          <w:p w14:paraId="1175AC6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47.2%</w:t>
            </w:r>
          </w:p>
        </w:tc>
        <w:tc>
          <w:tcPr>
            <w:tcW w:w="1440" w:type="dxa"/>
            <w:noWrap/>
            <w:vAlign w:val="center"/>
            <w:hideMark/>
          </w:tcPr>
          <w:p w14:paraId="6A63D8E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6.9%</w:t>
            </w:r>
          </w:p>
        </w:tc>
        <w:tc>
          <w:tcPr>
            <w:tcW w:w="1440" w:type="dxa"/>
            <w:noWrap/>
            <w:vAlign w:val="center"/>
            <w:hideMark/>
          </w:tcPr>
          <w:p w14:paraId="138464C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440" w:type="dxa"/>
            <w:noWrap/>
            <w:vAlign w:val="center"/>
            <w:hideMark/>
          </w:tcPr>
          <w:p w14:paraId="591A870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13.9%</w:t>
            </w:r>
          </w:p>
        </w:tc>
        <w:tc>
          <w:tcPr>
            <w:tcW w:w="1447" w:type="dxa"/>
            <w:noWrap/>
            <w:vAlign w:val="center"/>
            <w:hideMark/>
          </w:tcPr>
          <w:p w14:paraId="69BBBB0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29.2%</w:t>
            </w:r>
          </w:p>
        </w:tc>
      </w:tr>
      <w:tr w:rsidR="00842A55" w:rsidRPr="00842A55" w14:paraId="09DCD505"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0E1A8499"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Money follows the person</w:t>
            </w:r>
          </w:p>
        </w:tc>
        <w:tc>
          <w:tcPr>
            <w:tcW w:w="1440" w:type="dxa"/>
            <w:noWrap/>
            <w:vAlign w:val="center"/>
            <w:hideMark/>
          </w:tcPr>
          <w:p w14:paraId="2A5D942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44.4%</w:t>
            </w:r>
          </w:p>
        </w:tc>
        <w:tc>
          <w:tcPr>
            <w:tcW w:w="1440" w:type="dxa"/>
            <w:noWrap/>
            <w:vAlign w:val="center"/>
            <w:hideMark/>
          </w:tcPr>
          <w:p w14:paraId="6309B3A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6.9%</w:t>
            </w:r>
          </w:p>
        </w:tc>
        <w:tc>
          <w:tcPr>
            <w:tcW w:w="1440" w:type="dxa"/>
            <w:noWrap/>
            <w:vAlign w:val="center"/>
            <w:hideMark/>
          </w:tcPr>
          <w:p w14:paraId="063EB1F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440" w:type="dxa"/>
            <w:noWrap/>
            <w:vAlign w:val="center"/>
            <w:hideMark/>
          </w:tcPr>
          <w:p w14:paraId="2E3E1A7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25.0%</w:t>
            </w:r>
          </w:p>
        </w:tc>
        <w:tc>
          <w:tcPr>
            <w:tcW w:w="1447" w:type="dxa"/>
            <w:noWrap/>
            <w:vAlign w:val="center"/>
            <w:hideMark/>
          </w:tcPr>
          <w:p w14:paraId="1F89F08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22.2%</w:t>
            </w:r>
          </w:p>
        </w:tc>
      </w:tr>
      <w:tr w:rsidR="00842A55" w:rsidRPr="00842A55" w14:paraId="51ED13C0"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77E4C4DB"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TANF</w:t>
            </w:r>
          </w:p>
        </w:tc>
        <w:tc>
          <w:tcPr>
            <w:tcW w:w="1440" w:type="dxa"/>
            <w:noWrap/>
            <w:vAlign w:val="center"/>
            <w:hideMark/>
          </w:tcPr>
          <w:p w14:paraId="1E60ED9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36.1%</w:t>
            </w:r>
          </w:p>
        </w:tc>
        <w:tc>
          <w:tcPr>
            <w:tcW w:w="1440" w:type="dxa"/>
            <w:noWrap/>
            <w:vAlign w:val="center"/>
            <w:hideMark/>
          </w:tcPr>
          <w:p w14:paraId="0786654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15.3%</w:t>
            </w:r>
          </w:p>
        </w:tc>
        <w:tc>
          <w:tcPr>
            <w:tcW w:w="1440" w:type="dxa"/>
            <w:noWrap/>
            <w:vAlign w:val="center"/>
            <w:hideMark/>
          </w:tcPr>
          <w:p w14:paraId="49E86F4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4.2%</w:t>
            </w:r>
          </w:p>
        </w:tc>
        <w:tc>
          <w:tcPr>
            <w:tcW w:w="1440" w:type="dxa"/>
            <w:noWrap/>
            <w:vAlign w:val="center"/>
            <w:hideMark/>
          </w:tcPr>
          <w:p w14:paraId="75027EE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16.7%</w:t>
            </w:r>
          </w:p>
        </w:tc>
        <w:tc>
          <w:tcPr>
            <w:tcW w:w="1447" w:type="dxa"/>
            <w:noWrap/>
            <w:vAlign w:val="center"/>
            <w:hideMark/>
          </w:tcPr>
          <w:p w14:paraId="7BCBBBB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27.8%</w:t>
            </w:r>
          </w:p>
        </w:tc>
      </w:tr>
      <w:tr w:rsidR="00842A55" w:rsidRPr="00842A55" w14:paraId="307FFDBD"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0F1B967A"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Charitable donations</w:t>
            </w:r>
          </w:p>
        </w:tc>
        <w:tc>
          <w:tcPr>
            <w:tcW w:w="1440" w:type="dxa"/>
            <w:noWrap/>
            <w:vAlign w:val="center"/>
            <w:hideMark/>
          </w:tcPr>
          <w:p w14:paraId="3068851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36.1%</w:t>
            </w:r>
          </w:p>
        </w:tc>
        <w:tc>
          <w:tcPr>
            <w:tcW w:w="1440" w:type="dxa"/>
            <w:noWrap/>
            <w:vAlign w:val="center"/>
            <w:hideMark/>
          </w:tcPr>
          <w:p w14:paraId="34C7654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25.0%</w:t>
            </w:r>
          </w:p>
        </w:tc>
        <w:tc>
          <w:tcPr>
            <w:tcW w:w="1440" w:type="dxa"/>
            <w:noWrap/>
            <w:vAlign w:val="center"/>
            <w:hideMark/>
          </w:tcPr>
          <w:p w14:paraId="60843F8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440" w:type="dxa"/>
            <w:noWrap/>
            <w:vAlign w:val="center"/>
            <w:hideMark/>
          </w:tcPr>
          <w:p w14:paraId="4C864B3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8.3%</w:t>
            </w:r>
          </w:p>
        </w:tc>
        <w:tc>
          <w:tcPr>
            <w:tcW w:w="1447" w:type="dxa"/>
            <w:noWrap/>
            <w:vAlign w:val="center"/>
            <w:hideMark/>
          </w:tcPr>
          <w:p w14:paraId="56FFDAF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27.8%</w:t>
            </w:r>
          </w:p>
        </w:tc>
      </w:tr>
      <w:tr w:rsidR="00842A55" w:rsidRPr="00842A55" w14:paraId="29F33414"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3936047E"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Targeted case management</w:t>
            </w:r>
          </w:p>
        </w:tc>
        <w:tc>
          <w:tcPr>
            <w:tcW w:w="1440" w:type="dxa"/>
            <w:noWrap/>
            <w:vAlign w:val="center"/>
            <w:hideMark/>
          </w:tcPr>
          <w:p w14:paraId="68571E8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34.7%</w:t>
            </w:r>
          </w:p>
        </w:tc>
        <w:tc>
          <w:tcPr>
            <w:tcW w:w="1440" w:type="dxa"/>
            <w:noWrap/>
            <w:vAlign w:val="center"/>
            <w:hideMark/>
          </w:tcPr>
          <w:p w14:paraId="713B093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15.3%</w:t>
            </w:r>
          </w:p>
        </w:tc>
        <w:tc>
          <w:tcPr>
            <w:tcW w:w="1440" w:type="dxa"/>
            <w:noWrap/>
            <w:vAlign w:val="center"/>
            <w:hideMark/>
          </w:tcPr>
          <w:p w14:paraId="00DC891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440" w:type="dxa"/>
            <w:noWrap/>
            <w:vAlign w:val="center"/>
            <w:hideMark/>
          </w:tcPr>
          <w:p w14:paraId="2783638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19.4%</w:t>
            </w:r>
          </w:p>
        </w:tc>
        <w:tc>
          <w:tcPr>
            <w:tcW w:w="1447" w:type="dxa"/>
            <w:noWrap/>
            <w:vAlign w:val="center"/>
            <w:hideMark/>
          </w:tcPr>
          <w:p w14:paraId="768D689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27.8%</w:t>
            </w:r>
          </w:p>
        </w:tc>
      </w:tr>
      <w:tr w:rsidR="00842A55" w:rsidRPr="00842A55" w14:paraId="0007F2C2"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7221A7D3"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Other Medicaid</w:t>
            </w:r>
          </w:p>
        </w:tc>
        <w:tc>
          <w:tcPr>
            <w:tcW w:w="1440" w:type="dxa"/>
            <w:noWrap/>
            <w:vAlign w:val="center"/>
            <w:hideMark/>
          </w:tcPr>
          <w:p w14:paraId="10302B36"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33.3%</w:t>
            </w:r>
          </w:p>
        </w:tc>
        <w:tc>
          <w:tcPr>
            <w:tcW w:w="1440" w:type="dxa"/>
            <w:noWrap/>
            <w:vAlign w:val="center"/>
            <w:hideMark/>
          </w:tcPr>
          <w:p w14:paraId="22F67D4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19.4%</w:t>
            </w:r>
          </w:p>
        </w:tc>
        <w:tc>
          <w:tcPr>
            <w:tcW w:w="1440" w:type="dxa"/>
            <w:noWrap/>
            <w:vAlign w:val="center"/>
            <w:hideMark/>
          </w:tcPr>
          <w:p w14:paraId="6530CB4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4.2%</w:t>
            </w:r>
          </w:p>
        </w:tc>
        <w:tc>
          <w:tcPr>
            <w:tcW w:w="1440" w:type="dxa"/>
            <w:noWrap/>
            <w:vAlign w:val="center"/>
            <w:hideMark/>
          </w:tcPr>
          <w:p w14:paraId="1BF375B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20.8%</w:t>
            </w:r>
          </w:p>
        </w:tc>
        <w:tc>
          <w:tcPr>
            <w:tcW w:w="1447" w:type="dxa"/>
            <w:noWrap/>
            <w:vAlign w:val="center"/>
            <w:hideMark/>
          </w:tcPr>
          <w:p w14:paraId="65F841F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22.2%</w:t>
            </w:r>
          </w:p>
        </w:tc>
      </w:tr>
      <w:tr w:rsidR="00842A55" w:rsidRPr="00842A55" w14:paraId="58F0DF32"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4BF8B546"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Personal or family income and assets</w:t>
            </w:r>
          </w:p>
        </w:tc>
        <w:tc>
          <w:tcPr>
            <w:tcW w:w="1440" w:type="dxa"/>
            <w:noWrap/>
            <w:vAlign w:val="center"/>
            <w:hideMark/>
          </w:tcPr>
          <w:p w14:paraId="1F4F0C22"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26.4%</w:t>
            </w:r>
          </w:p>
        </w:tc>
        <w:tc>
          <w:tcPr>
            <w:tcW w:w="1440" w:type="dxa"/>
            <w:noWrap/>
            <w:vAlign w:val="center"/>
            <w:hideMark/>
          </w:tcPr>
          <w:p w14:paraId="3691435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20.8%</w:t>
            </w:r>
          </w:p>
        </w:tc>
        <w:tc>
          <w:tcPr>
            <w:tcW w:w="1440" w:type="dxa"/>
            <w:noWrap/>
            <w:vAlign w:val="center"/>
            <w:hideMark/>
          </w:tcPr>
          <w:p w14:paraId="7DD0B23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8.3%</w:t>
            </w:r>
          </w:p>
        </w:tc>
        <w:tc>
          <w:tcPr>
            <w:tcW w:w="1440" w:type="dxa"/>
            <w:noWrap/>
            <w:vAlign w:val="center"/>
            <w:hideMark/>
          </w:tcPr>
          <w:p w14:paraId="4A52243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16.7%</w:t>
            </w:r>
          </w:p>
        </w:tc>
        <w:tc>
          <w:tcPr>
            <w:tcW w:w="1447" w:type="dxa"/>
            <w:noWrap/>
            <w:vAlign w:val="center"/>
            <w:hideMark/>
          </w:tcPr>
          <w:p w14:paraId="4C439D28"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27.8%</w:t>
            </w:r>
          </w:p>
        </w:tc>
      </w:tr>
      <w:tr w:rsidR="00842A55" w:rsidRPr="00842A55" w14:paraId="60F8646D"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2BAF6EF0"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Managed care organizations</w:t>
            </w:r>
          </w:p>
        </w:tc>
        <w:tc>
          <w:tcPr>
            <w:tcW w:w="1440" w:type="dxa"/>
            <w:noWrap/>
            <w:vAlign w:val="center"/>
            <w:hideMark/>
          </w:tcPr>
          <w:p w14:paraId="043FA4A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23.6%</w:t>
            </w:r>
          </w:p>
        </w:tc>
        <w:tc>
          <w:tcPr>
            <w:tcW w:w="1440" w:type="dxa"/>
            <w:noWrap/>
            <w:vAlign w:val="center"/>
            <w:hideMark/>
          </w:tcPr>
          <w:p w14:paraId="189BC49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18.1%</w:t>
            </w:r>
          </w:p>
        </w:tc>
        <w:tc>
          <w:tcPr>
            <w:tcW w:w="1440" w:type="dxa"/>
            <w:noWrap/>
            <w:vAlign w:val="center"/>
            <w:hideMark/>
          </w:tcPr>
          <w:p w14:paraId="2AD1208F"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8.3%</w:t>
            </w:r>
          </w:p>
        </w:tc>
        <w:tc>
          <w:tcPr>
            <w:tcW w:w="1440" w:type="dxa"/>
            <w:noWrap/>
            <w:vAlign w:val="center"/>
            <w:hideMark/>
          </w:tcPr>
          <w:p w14:paraId="33DAC9A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26.4%</w:t>
            </w:r>
          </w:p>
        </w:tc>
        <w:tc>
          <w:tcPr>
            <w:tcW w:w="1447" w:type="dxa"/>
            <w:noWrap/>
            <w:vAlign w:val="center"/>
            <w:hideMark/>
          </w:tcPr>
          <w:p w14:paraId="6B77760B"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23.6%</w:t>
            </w:r>
          </w:p>
        </w:tc>
      </w:tr>
      <w:tr w:rsidR="00842A55" w:rsidRPr="00842A55" w14:paraId="70096B8C" w14:textId="77777777" w:rsidTr="00E167EC">
        <w:trPr>
          <w:trHeight w:val="288"/>
        </w:trPr>
        <w:tc>
          <w:tcPr>
            <w:cnfStyle w:val="001000000000" w:firstRow="0" w:lastRow="0" w:firstColumn="1" w:lastColumn="0" w:oddVBand="0" w:evenVBand="0" w:oddHBand="0" w:evenHBand="0" w:firstRowFirstColumn="0" w:firstRowLastColumn="0" w:lastRowFirstColumn="0" w:lastRowLastColumn="0"/>
            <w:tcW w:w="3638" w:type="dxa"/>
            <w:noWrap/>
            <w:hideMark/>
          </w:tcPr>
          <w:p w14:paraId="3431A11C" w14:textId="77777777"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Other</w:t>
            </w:r>
          </w:p>
        </w:tc>
        <w:tc>
          <w:tcPr>
            <w:tcW w:w="1440" w:type="dxa"/>
            <w:noWrap/>
            <w:vAlign w:val="center"/>
            <w:hideMark/>
          </w:tcPr>
          <w:p w14:paraId="6EFE7E2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440" w:type="dxa"/>
            <w:noWrap/>
            <w:vAlign w:val="center"/>
            <w:hideMark/>
          </w:tcPr>
          <w:p w14:paraId="343A3C8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5.6%</w:t>
            </w:r>
          </w:p>
        </w:tc>
        <w:tc>
          <w:tcPr>
            <w:tcW w:w="1440" w:type="dxa"/>
            <w:noWrap/>
            <w:vAlign w:val="center"/>
            <w:hideMark/>
          </w:tcPr>
          <w:p w14:paraId="39305D2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440" w:type="dxa"/>
            <w:noWrap/>
            <w:vAlign w:val="center"/>
            <w:hideMark/>
          </w:tcPr>
          <w:p w14:paraId="0F72B322"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9.7%</w:t>
            </w:r>
          </w:p>
        </w:tc>
        <w:tc>
          <w:tcPr>
            <w:tcW w:w="1447" w:type="dxa"/>
            <w:noWrap/>
            <w:vAlign w:val="center"/>
            <w:hideMark/>
          </w:tcPr>
          <w:p w14:paraId="3E4ECC8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72.2%</w:t>
            </w:r>
          </w:p>
        </w:tc>
      </w:tr>
    </w:tbl>
    <w:p w14:paraId="3155AECE" w14:textId="57B2AC6E" w:rsidR="00E167EC" w:rsidRDefault="00E167EC" w:rsidP="00842A55">
      <w:pPr>
        <w:spacing w:before="100" w:beforeAutospacing="1" w:line="360" w:lineRule="auto"/>
        <w:rPr>
          <w:rFonts w:asciiTheme="minorHAnsi" w:hAnsiTheme="minorHAnsi" w:cstheme="minorHAnsi"/>
        </w:rPr>
      </w:pPr>
      <w:r>
        <w:rPr>
          <w:rFonts w:asciiTheme="minorHAnsi" w:hAnsiTheme="minorHAnsi" w:cstheme="minorHAnsi"/>
        </w:rPr>
        <w:br w:type="page"/>
      </w:r>
    </w:p>
    <w:p w14:paraId="7C8DD77E" w14:textId="77777777" w:rsidR="00ED70A4" w:rsidRPr="00842A55" w:rsidRDefault="00ED70A4" w:rsidP="00842A55">
      <w:pPr>
        <w:spacing w:before="100" w:beforeAutospacing="1" w:line="360" w:lineRule="auto"/>
        <w:rPr>
          <w:rFonts w:asciiTheme="minorHAnsi" w:hAnsiTheme="minorHAnsi" w:cstheme="minorHAnsi"/>
        </w:rPr>
      </w:pPr>
    </w:p>
    <w:p w14:paraId="5273E6E1" w14:textId="5AEBA9F3" w:rsidR="00341F4D" w:rsidRPr="00842A55" w:rsidRDefault="009714E0" w:rsidP="00842A55">
      <w:pPr>
        <w:pStyle w:val="ListParagraph"/>
        <w:numPr>
          <w:ilvl w:val="0"/>
          <w:numId w:val="4"/>
        </w:numPr>
        <w:spacing w:before="100" w:beforeAutospacing="1" w:line="360" w:lineRule="auto"/>
        <w:rPr>
          <w:rFonts w:asciiTheme="minorHAnsi" w:hAnsiTheme="minorHAnsi" w:cstheme="minorHAnsi"/>
          <w:b/>
          <w:bCs/>
        </w:rPr>
      </w:pPr>
      <w:r w:rsidRPr="00842A55">
        <w:rPr>
          <w:rFonts w:asciiTheme="minorHAnsi" w:hAnsiTheme="minorHAnsi" w:cstheme="minorHAnsi"/>
          <w:b/>
          <w:bCs/>
        </w:rPr>
        <w:t xml:space="preserve">Number of successful and </w:t>
      </w:r>
      <w:r w:rsidR="0084061D" w:rsidRPr="00842A55">
        <w:rPr>
          <w:rFonts w:asciiTheme="minorHAnsi" w:hAnsiTheme="minorHAnsi" w:cstheme="minorHAnsi"/>
          <w:b/>
          <w:bCs/>
        </w:rPr>
        <w:t>unsuccessful transition</w:t>
      </w:r>
      <w:r w:rsidR="007326F5" w:rsidRPr="00842A55">
        <w:rPr>
          <w:rFonts w:asciiTheme="minorHAnsi" w:hAnsiTheme="minorHAnsi" w:cstheme="minorHAnsi"/>
          <w:b/>
          <w:bCs/>
        </w:rPr>
        <w:t>s</w:t>
      </w:r>
      <w:r w:rsidR="00983F95" w:rsidRPr="00842A55">
        <w:rPr>
          <w:rFonts w:asciiTheme="minorHAnsi" w:hAnsiTheme="minorHAnsi" w:cstheme="minorHAnsi"/>
          <w:b/>
          <w:bCs/>
        </w:rPr>
        <w:t xml:space="preserve"> before and during the pandemic</w:t>
      </w:r>
      <w:r w:rsidR="007326F5" w:rsidRPr="00842A55">
        <w:rPr>
          <w:rFonts w:asciiTheme="minorHAnsi" w:hAnsiTheme="minorHAnsi" w:cstheme="minorHAnsi"/>
          <w:b/>
          <w:bCs/>
        </w:rPr>
        <w:t>, April</w:t>
      </w:r>
      <w:r w:rsidR="00F54421" w:rsidRPr="00842A55">
        <w:rPr>
          <w:rFonts w:asciiTheme="minorHAnsi" w:hAnsiTheme="minorHAnsi" w:cstheme="minorHAnsi"/>
          <w:b/>
          <w:bCs/>
        </w:rPr>
        <w:t xml:space="preserve">-September </w:t>
      </w:r>
      <w:r w:rsidR="001C43C6" w:rsidRPr="00842A55">
        <w:rPr>
          <w:rFonts w:asciiTheme="minorHAnsi" w:hAnsiTheme="minorHAnsi" w:cstheme="minorHAnsi"/>
          <w:b/>
          <w:bCs/>
        </w:rPr>
        <w:t>2019 vs</w:t>
      </w:r>
      <w:r w:rsidR="00C83FB4" w:rsidRPr="00842A55">
        <w:rPr>
          <w:rFonts w:asciiTheme="minorHAnsi" w:hAnsiTheme="minorHAnsi" w:cstheme="minorHAnsi"/>
          <w:b/>
          <w:bCs/>
        </w:rPr>
        <w:t>. April-September 20</w:t>
      </w:r>
      <w:r w:rsidR="00F22B2B" w:rsidRPr="00842A55">
        <w:rPr>
          <w:rFonts w:asciiTheme="minorHAnsi" w:hAnsiTheme="minorHAnsi" w:cstheme="minorHAnsi"/>
          <w:b/>
          <w:bCs/>
        </w:rPr>
        <w:t>20</w:t>
      </w:r>
    </w:p>
    <w:p w14:paraId="1739EC39" w14:textId="6422B6DB" w:rsidR="00FB2AC1" w:rsidRDefault="00FB2AC1" w:rsidP="00842A55">
      <w:pPr>
        <w:spacing w:before="100" w:beforeAutospacing="1" w:line="360" w:lineRule="auto"/>
        <w:rPr>
          <w:rFonts w:asciiTheme="minorHAnsi" w:hAnsiTheme="minorHAnsi" w:cstheme="minorHAnsi"/>
          <w:color w:val="000000" w:themeColor="text1"/>
        </w:rPr>
      </w:pPr>
      <w:r w:rsidRPr="00842A55">
        <w:rPr>
          <w:rFonts w:asciiTheme="minorHAnsi" w:hAnsiTheme="minorHAnsi" w:cstheme="minorHAnsi"/>
        </w:rPr>
        <w:t>The number of successful transitions decline</w:t>
      </w:r>
      <w:r w:rsidR="00216CBC" w:rsidRPr="00842A55">
        <w:rPr>
          <w:rFonts w:asciiTheme="minorHAnsi" w:hAnsiTheme="minorHAnsi" w:cstheme="minorHAnsi"/>
        </w:rPr>
        <w:t>d</w:t>
      </w:r>
      <w:r w:rsidRPr="00842A55">
        <w:rPr>
          <w:rFonts w:asciiTheme="minorHAnsi" w:hAnsiTheme="minorHAnsi" w:cstheme="minorHAnsi"/>
        </w:rPr>
        <w:t xml:space="preserve"> during the pandemic: </w:t>
      </w:r>
      <w:r w:rsidR="00E167EC">
        <w:rPr>
          <w:rFonts w:asciiTheme="minorHAnsi" w:hAnsiTheme="minorHAnsi" w:cstheme="minorHAnsi"/>
        </w:rPr>
        <w:t xml:space="preserve">Overall, </w:t>
      </w:r>
      <w:r w:rsidR="009075B8" w:rsidRPr="00842A55">
        <w:rPr>
          <w:rFonts w:asciiTheme="minorHAnsi" w:hAnsiTheme="minorHAnsi" w:cstheme="minorHAnsi"/>
        </w:rPr>
        <w:t>CILs reported more successful transitions, and fewer unsuccessful transitions</w:t>
      </w:r>
      <w:r w:rsidRPr="00842A55">
        <w:rPr>
          <w:rFonts w:asciiTheme="minorHAnsi" w:hAnsiTheme="minorHAnsi" w:cstheme="minorHAnsi"/>
        </w:rPr>
        <w:t>, in 2019</w:t>
      </w:r>
      <w:r w:rsidR="008B4AB0" w:rsidRPr="00842A55">
        <w:rPr>
          <w:rFonts w:asciiTheme="minorHAnsi" w:hAnsiTheme="minorHAnsi" w:cstheme="minorHAnsi"/>
        </w:rPr>
        <w:t xml:space="preserve"> (the </w:t>
      </w:r>
      <w:r w:rsidR="008B4AB0" w:rsidRPr="00842A55">
        <w:rPr>
          <w:rFonts w:asciiTheme="minorHAnsi" w:hAnsiTheme="minorHAnsi" w:cstheme="minorHAnsi"/>
          <w:b/>
          <w:bCs/>
          <w:color w:val="00B0F0"/>
        </w:rPr>
        <w:t>blue</w:t>
      </w:r>
      <w:r w:rsidR="008B4AB0" w:rsidRPr="00842A55">
        <w:rPr>
          <w:rFonts w:asciiTheme="minorHAnsi" w:hAnsiTheme="minorHAnsi" w:cstheme="minorHAnsi"/>
        </w:rPr>
        <w:t xml:space="preserve"> lines)</w:t>
      </w:r>
      <w:r w:rsidRPr="00842A55">
        <w:rPr>
          <w:rFonts w:asciiTheme="minorHAnsi" w:hAnsiTheme="minorHAnsi" w:cstheme="minorHAnsi"/>
        </w:rPr>
        <w:t xml:space="preserve"> than in 2020</w:t>
      </w:r>
      <w:r w:rsidR="008B4AB0" w:rsidRPr="00842A55">
        <w:rPr>
          <w:rFonts w:asciiTheme="minorHAnsi" w:hAnsiTheme="minorHAnsi" w:cstheme="minorHAnsi"/>
        </w:rPr>
        <w:t xml:space="preserve"> (the </w:t>
      </w:r>
      <w:r w:rsidR="008B4AB0" w:rsidRPr="00842A55">
        <w:rPr>
          <w:rFonts w:asciiTheme="minorHAnsi" w:hAnsiTheme="minorHAnsi" w:cstheme="minorHAnsi"/>
          <w:b/>
          <w:bCs/>
          <w:color w:val="7030A0"/>
        </w:rPr>
        <w:t>purple</w:t>
      </w:r>
      <w:r w:rsidR="008B4AB0" w:rsidRPr="00842A55">
        <w:rPr>
          <w:rFonts w:asciiTheme="minorHAnsi" w:hAnsiTheme="minorHAnsi" w:cstheme="minorHAnsi"/>
        </w:rPr>
        <w:t xml:space="preserve"> lines)</w:t>
      </w:r>
      <w:r w:rsidRPr="00842A55">
        <w:rPr>
          <w:rFonts w:asciiTheme="minorHAnsi" w:hAnsiTheme="minorHAnsi" w:cstheme="minorHAnsi"/>
        </w:rPr>
        <w:t xml:space="preserve">. </w:t>
      </w:r>
      <w:r w:rsidR="008B4AB0" w:rsidRPr="00842A55">
        <w:rPr>
          <w:rFonts w:asciiTheme="minorHAnsi" w:hAnsiTheme="minorHAnsi" w:cstheme="minorHAnsi"/>
          <w:color w:val="000000" w:themeColor="text1"/>
        </w:rPr>
        <w:t>However,</w:t>
      </w:r>
      <w:r w:rsidRPr="00842A55">
        <w:rPr>
          <w:rFonts w:asciiTheme="minorHAnsi" w:hAnsiTheme="minorHAnsi" w:cstheme="minorHAnsi"/>
          <w:color w:val="000000" w:themeColor="text1"/>
        </w:rPr>
        <w:t xml:space="preserve"> nearly half of CILs did list any transitions in 2019 and/or 2020</w:t>
      </w:r>
      <w:r w:rsidR="00AF383F">
        <w:rPr>
          <w:rFonts w:asciiTheme="minorHAnsi" w:hAnsiTheme="minorHAnsi" w:cstheme="minorHAnsi"/>
          <w:color w:val="000000" w:themeColor="text1"/>
        </w:rPr>
        <w:t xml:space="preserve"> (see </w:t>
      </w:r>
      <w:r w:rsidR="00AF383F" w:rsidRPr="00AF383F">
        <w:rPr>
          <w:rFonts w:asciiTheme="minorHAnsi" w:hAnsiTheme="minorHAnsi" w:cstheme="minorHAnsi"/>
          <w:color w:val="7030A0"/>
        </w:rPr>
        <w:t>figure 1</w:t>
      </w:r>
      <w:r w:rsidR="00AF383F">
        <w:rPr>
          <w:rFonts w:asciiTheme="minorHAnsi" w:hAnsiTheme="minorHAnsi" w:cstheme="minorHAnsi"/>
          <w:color w:val="000000" w:themeColor="text1"/>
        </w:rPr>
        <w:t>)</w:t>
      </w:r>
      <w:r w:rsidRPr="00842A55">
        <w:rPr>
          <w:rFonts w:asciiTheme="minorHAnsi" w:hAnsiTheme="minorHAnsi" w:cstheme="minorHAnsi"/>
          <w:color w:val="000000" w:themeColor="text1"/>
        </w:rPr>
        <w:t>.</w:t>
      </w:r>
    </w:p>
    <w:p w14:paraId="67D3CC6D" w14:textId="67B8D355" w:rsidR="00E167EC" w:rsidRPr="0085708B" w:rsidRDefault="00E167EC" w:rsidP="00E167EC">
      <w:pPr>
        <w:spacing w:before="100" w:beforeAutospacing="1"/>
        <w:rPr>
          <w:rFonts w:asciiTheme="minorHAnsi" w:hAnsiTheme="minorHAnsi" w:cstheme="minorHAnsi"/>
          <w:b/>
          <w:bCs/>
          <w:i/>
          <w:iCs/>
          <w:color w:val="FF0000"/>
          <w:sz w:val="22"/>
          <w:szCs w:val="22"/>
        </w:rPr>
      </w:pPr>
      <w:r w:rsidRPr="00AF383F">
        <w:rPr>
          <w:rFonts w:asciiTheme="minorHAnsi" w:hAnsiTheme="minorHAnsi" w:cstheme="minorHAnsi"/>
          <w:b/>
          <w:bCs/>
          <w:i/>
          <w:iCs/>
          <w:color w:val="7030A0"/>
          <w:sz w:val="22"/>
          <w:szCs w:val="22"/>
        </w:rPr>
        <w:t>Figure 1</w:t>
      </w:r>
      <w:r w:rsidRPr="0085708B">
        <w:rPr>
          <w:rFonts w:asciiTheme="minorHAnsi" w:hAnsiTheme="minorHAnsi" w:cstheme="minorHAnsi"/>
          <w:i/>
          <w:iCs/>
          <w:color w:val="000000" w:themeColor="text1"/>
          <w:sz w:val="22"/>
          <w:szCs w:val="22"/>
        </w:rPr>
        <w:t xml:space="preserve">. Successful and unsuccessful transition counts before and during the </w:t>
      </w:r>
      <w:r w:rsidR="00AF383F">
        <w:rPr>
          <w:rFonts w:asciiTheme="minorHAnsi" w:hAnsiTheme="minorHAnsi" w:cstheme="minorHAnsi"/>
          <w:i/>
          <w:iCs/>
          <w:color w:val="000000" w:themeColor="text1"/>
          <w:sz w:val="22"/>
          <w:szCs w:val="22"/>
        </w:rPr>
        <w:t xml:space="preserve">COVID-19 </w:t>
      </w:r>
      <w:r w:rsidRPr="0085708B">
        <w:rPr>
          <w:rFonts w:asciiTheme="minorHAnsi" w:hAnsiTheme="minorHAnsi" w:cstheme="minorHAnsi"/>
          <w:i/>
          <w:iCs/>
          <w:color w:val="000000" w:themeColor="text1"/>
          <w:sz w:val="22"/>
          <w:szCs w:val="22"/>
        </w:rPr>
        <w:t>pandemic</w:t>
      </w:r>
      <w:r w:rsidR="00AF383F">
        <w:rPr>
          <w:rFonts w:asciiTheme="minorHAnsi" w:hAnsiTheme="minorHAnsi" w:cstheme="minorHAnsi"/>
          <w:i/>
          <w:iCs/>
          <w:color w:val="000000" w:themeColor="text1"/>
          <w:sz w:val="22"/>
          <w:szCs w:val="22"/>
        </w:rPr>
        <w:t xml:space="preserve"> (N=35 in 2019, N=32 in 2020)</w:t>
      </w:r>
    </w:p>
    <w:p w14:paraId="5579E858" w14:textId="7E132BCE" w:rsidR="00E01900" w:rsidRPr="00842A55" w:rsidRDefault="009075B8" w:rsidP="00842A55">
      <w:pPr>
        <w:spacing w:before="100" w:beforeAutospacing="1" w:line="360" w:lineRule="auto"/>
        <w:jc w:val="center"/>
        <w:rPr>
          <w:rFonts w:asciiTheme="minorHAnsi" w:hAnsiTheme="minorHAnsi" w:cstheme="minorHAnsi"/>
        </w:rPr>
      </w:pPr>
      <w:r w:rsidRPr="0085708B">
        <w:rPr>
          <w:rFonts w:asciiTheme="minorHAnsi" w:hAnsiTheme="minorHAnsi" w:cstheme="minorHAnsi"/>
          <w:noProof/>
        </w:rPr>
        <w:drawing>
          <wp:inline distT="0" distB="0" distL="0" distR="0" wp14:anchorId="40848262" wp14:editId="5C9B2AF7">
            <wp:extent cx="6858000" cy="5069941"/>
            <wp:effectExtent l="0" t="0" r="12700" b="10160"/>
            <wp:docPr id="1" name="Chart 1">
              <a:extLst xmlns:a="http://schemas.openxmlformats.org/drawingml/2006/main">
                <a:ext uri="{FF2B5EF4-FFF2-40B4-BE49-F238E27FC236}">
                  <a16:creationId xmlns:a16="http://schemas.microsoft.com/office/drawing/2014/main" id="{C1874F33-F35E-D747-A143-DDD876EC7C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01900" w:rsidRPr="00842A55">
        <w:rPr>
          <w:rFonts w:asciiTheme="minorHAnsi" w:hAnsiTheme="minorHAnsi" w:cstheme="minorHAnsi"/>
        </w:rPr>
        <w:br w:type="page"/>
      </w:r>
    </w:p>
    <w:p w14:paraId="4FAA0110" w14:textId="77777777" w:rsidR="00AF383F" w:rsidRDefault="00AF383F" w:rsidP="00AF383F">
      <w:pPr>
        <w:pStyle w:val="ListParagraph"/>
        <w:spacing w:before="100" w:beforeAutospacing="1" w:line="360" w:lineRule="auto"/>
        <w:rPr>
          <w:rFonts w:asciiTheme="minorHAnsi" w:hAnsiTheme="minorHAnsi" w:cstheme="minorHAnsi"/>
          <w:b/>
          <w:bCs/>
        </w:rPr>
      </w:pPr>
    </w:p>
    <w:p w14:paraId="237B10EA" w14:textId="2A59BCBA" w:rsidR="00C83FB4" w:rsidRPr="00842A55" w:rsidRDefault="000B7F39" w:rsidP="00842A55">
      <w:pPr>
        <w:pStyle w:val="ListParagraph"/>
        <w:numPr>
          <w:ilvl w:val="0"/>
          <w:numId w:val="4"/>
        </w:numPr>
        <w:spacing w:before="100" w:beforeAutospacing="1" w:line="360" w:lineRule="auto"/>
        <w:rPr>
          <w:rFonts w:asciiTheme="minorHAnsi" w:hAnsiTheme="minorHAnsi" w:cstheme="minorHAnsi"/>
          <w:b/>
          <w:bCs/>
        </w:rPr>
      </w:pPr>
      <w:r w:rsidRPr="00842A55">
        <w:rPr>
          <w:rFonts w:asciiTheme="minorHAnsi" w:hAnsiTheme="minorHAnsi" w:cstheme="minorHAnsi"/>
          <w:b/>
          <w:bCs/>
        </w:rPr>
        <w:t>Impact of COVID-19</w:t>
      </w:r>
      <w:r w:rsidR="00983F95" w:rsidRPr="00842A55">
        <w:rPr>
          <w:rFonts w:asciiTheme="minorHAnsi" w:hAnsiTheme="minorHAnsi" w:cstheme="minorHAnsi"/>
          <w:b/>
          <w:bCs/>
        </w:rPr>
        <w:t xml:space="preserve"> </w:t>
      </w:r>
      <w:r w:rsidR="00CC0E2F" w:rsidRPr="00842A55">
        <w:rPr>
          <w:rFonts w:asciiTheme="minorHAnsi" w:hAnsiTheme="minorHAnsi" w:cstheme="minorHAnsi"/>
          <w:b/>
          <w:bCs/>
        </w:rPr>
        <w:t xml:space="preserve">on </w:t>
      </w:r>
      <w:r w:rsidR="004804B8" w:rsidRPr="00842A55">
        <w:rPr>
          <w:rFonts w:asciiTheme="minorHAnsi" w:hAnsiTheme="minorHAnsi" w:cstheme="minorHAnsi"/>
          <w:b/>
          <w:bCs/>
        </w:rPr>
        <w:t>likelihood of</w:t>
      </w:r>
      <w:r w:rsidR="00D208EE" w:rsidRPr="00842A55">
        <w:rPr>
          <w:rFonts w:asciiTheme="minorHAnsi" w:hAnsiTheme="minorHAnsi" w:cstheme="minorHAnsi"/>
          <w:b/>
          <w:bCs/>
        </w:rPr>
        <w:t xml:space="preserve"> successful</w:t>
      </w:r>
      <w:r w:rsidR="004804B8" w:rsidRPr="00842A55">
        <w:rPr>
          <w:rFonts w:asciiTheme="minorHAnsi" w:hAnsiTheme="minorHAnsi" w:cstheme="minorHAnsi"/>
          <w:b/>
          <w:bCs/>
        </w:rPr>
        <w:t xml:space="preserve"> c</w:t>
      </w:r>
      <w:r w:rsidR="00363167" w:rsidRPr="00842A55">
        <w:rPr>
          <w:rFonts w:asciiTheme="minorHAnsi" w:hAnsiTheme="minorHAnsi" w:cstheme="minorHAnsi"/>
          <w:b/>
          <w:bCs/>
        </w:rPr>
        <w:t>ommunity transition</w:t>
      </w:r>
      <w:r w:rsidR="00D208EE" w:rsidRPr="00842A55">
        <w:rPr>
          <w:rFonts w:asciiTheme="minorHAnsi" w:hAnsiTheme="minorHAnsi" w:cstheme="minorHAnsi"/>
          <w:b/>
          <w:bCs/>
        </w:rPr>
        <w:t xml:space="preserve">, and impact on cost, time, and administrative complexity </w:t>
      </w:r>
      <w:r w:rsidR="00A669C3" w:rsidRPr="00842A55">
        <w:rPr>
          <w:rFonts w:asciiTheme="minorHAnsi" w:hAnsiTheme="minorHAnsi" w:cstheme="minorHAnsi"/>
          <w:b/>
          <w:bCs/>
        </w:rPr>
        <w:t>of transitions</w:t>
      </w:r>
    </w:p>
    <w:p w14:paraId="160EB2EF" w14:textId="03A9D304" w:rsidR="00AF383F" w:rsidRDefault="00F53AC6" w:rsidP="00AF383F">
      <w:pPr>
        <w:spacing w:before="100" w:beforeAutospacing="1" w:line="360" w:lineRule="auto"/>
        <w:contextualSpacing/>
        <w:rPr>
          <w:rFonts w:asciiTheme="minorHAnsi" w:hAnsiTheme="minorHAnsi" w:cstheme="minorHAnsi"/>
        </w:rPr>
      </w:pPr>
      <w:r w:rsidRPr="00842A55">
        <w:rPr>
          <w:rFonts w:asciiTheme="minorHAnsi" w:hAnsiTheme="minorHAnsi" w:cstheme="minorHAnsi"/>
        </w:rPr>
        <w:t xml:space="preserve">Respondents were split on whether the pandemic increased or decreased the likelihood of successful transitions, </w:t>
      </w:r>
      <w:r w:rsidR="00AF383F">
        <w:rPr>
          <w:rFonts w:asciiTheme="minorHAnsi" w:hAnsiTheme="minorHAnsi" w:cstheme="minorHAnsi"/>
        </w:rPr>
        <w:t xml:space="preserve">with some CILs noting that new funding was helpful, </w:t>
      </w:r>
      <w:r w:rsidRPr="00842A55">
        <w:rPr>
          <w:rFonts w:asciiTheme="minorHAnsi" w:hAnsiTheme="minorHAnsi" w:cstheme="minorHAnsi"/>
        </w:rPr>
        <w:t>but</w:t>
      </w:r>
      <w:r w:rsidR="00AF383F">
        <w:rPr>
          <w:rFonts w:asciiTheme="minorHAnsi" w:hAnsiTheme="minorHAnsi" w:cstheme="minorHAnsi"/>
        </w:rPr>
        <w:t xml:space="preserve"> others suggesting that the cost and complexity of providing services during the pandemic reduced the </w:t>
      </w:r>
      <w:proofErr w:type="spellStart"/>
      <w:r w:rsidR="00AF383F">
        <w:rPr>
          <w:rFonts w:asciiTheme="minorHAnsi" w:hAnsiTheme="minorHAnsi" w:cstheme="minorHAnsi"/>
        </w:rPr>
        <w:t>likelihoond</w:t>
      </w:r>
      <w:proofErr w:type="spellEnd"/>
      <w:r w:rsidR="00AF383F">
        <w:rPr>
          <w:rFonts w:asciiTheme="minorHAnsi" w:hAnsiTheme="minorHAnsi" w:cstheme="minorHAnsi"/>
        </w:rPr>
        <w:t xml:space="preserve"> of success (see </w:t>
      </w:r>
      <w:r w:rsidR="00AF383F" w:rsidRPr="00AF383F">
        <w:rPr>
          <w:rFonts w:asciiTheme="minorHAnsi" w:hAnsiTheme="minorHAnsi" w:cstheme="minorHAnsi"/>
          <w:color w:val="7030A0"/>
        </w:rPr>
        <w:t>table 3</w:t>
      </w:r>
      <w:r w:rsidR="00AF383F">
        <w:rPr>
          <w:rFonts w:asciiTheme="minorHAnsi" w:hAnsiTheme="minorHAnsi" w:cstheme="minorHAnsi"/>
        </w:rPr>
        <w:t>)</w:t>
      </w:r>
      <w:r w:rsidRPr="00842A55">
        <w:rPr>
          <w:rFonts w:asciiTheme="minorHAnsi" w:hAnsiTheme="minorHAnsi" w:cstheme="minorHAnsi"/>
        </w:rPr>
        <w:t>.</w:t>
      </w:r>
      <w:r w:rsidR="00470576" w:rsidRPr="00842A55">
        <w:rPr>
          <w:rFonts w:asciiTheme="minorHAnsi" w:hAnsiTheme="minorHAnsi" w:cstheme="minorHAnsi"/>
        </w:rPr>
        <w:t xml:space="preserve"> </w:t>
      </w:r>
      <w:r w:rsidRPr="00842A55">
        <w:rPr>
          <w:rFonts w:asciiTheme="minorHAnsi" w:hAnsiTheme="minorHAnsi" w:cstheme="minorHAnsi"/>
          <w:color w:val="000000" w:themeColor="text1"/>
        </w:rPr>
        <w:t>However, about a third of CILs did not answer these questions.</w:t>
      </w:r>
      <w:r w:rsidR="00AF383F">
        <w:rPr>
          <w:rFonts w:asciiTheme="minorHAnsi" w:hAnsiTheme="minorHAnsi" w:cstheme="minorHAnsi"/>
        </w:rPr>
        <w:t xml:space="preserve"> </w:t>
      </w:r>
    </w:p>
    <w:p w14:paraId="1E0C1421" w14:textId="5CC68F49" w:rsidR="0085708B" w:rsidRPr="0085708B" w:rsidRDefault="0085708B" w:rsidP="0085708B">
      <w:pPr>
        <w:spacing w:before="100" w:beforeAutospacing="1" w:line="360" w:lineRule="auto"/>
        <w:rPr>
          <w:rFonts w:asciiTheme="minorHAnsi" w:hAnsiTheme="minorHAnsi" w:cstheme="minorHAnsi"/>
          <w:i/>
          <w:iCs/>
          <w:sz w:val="22"/>
          <w:szCs w:val="22"/>
        </w:rPr>
      </w:pPr>
      <w:r w:rsidRPr="00AF383F">
        <w:rPr>
          <w:rFonts w:asciiTheme="minorHAnsi" w:hAnsiTheme="minorHAnsi" w:cstheme="minorHAnsi"/>
          <w:b/>
          <w:bCs/>
          <w:i/>
          <w:iCs/>
          <w:color w:val="7030A0"/>
          <w:sz w:val="22"/>
          <w:szCs w:val="22"/>
        </w:rPr>
        <w:t xml:space="preserve">Table </w:t>
      </w:r>
      <w:r w:rsidR="00AF383F" w:rsidRPr="00AF383F">
        <w:rPr>
          <w:rFonts w:asciiTheme="minorHAnsi" w:hAnsiTheme="minorHAnsi" w:cstheme="minorHAnsi"/>
          <w:b/>
          <w:bCs/>
          <w:i/>
          <w:iCs/>
          <w:color w:val="7030A0"/>
          <w:sz w:val="22"/>
          <w:szCs w:val="22"/>
        </w:rPr>
        <w:t>3</w:t>
      </w:r>
      <w:r w:rsidRPr="0085708B">
        <w:rPr>
          <w:rFonts w:asciiTheme="minorHAnsi" w:hAnsiTheme="minorHAnsi" w:cstheme="minorHAnsi"/>
          <w:i/>
          <w:iCs/>
          <w:sz w:val="22"/>
          <w:szCs w:val="22"/>
        </w:rPr>
        <w:t xml:space="preserve">. </w:t>
      </w:r>
      <w:r w:rsidR="00AF383F">
        <w:rPr>
          <w:rFonts w:asciiTheme="minorHAnsi" w:hAnsiTheme="minorHAnsi" w:cstheme="minorHAnsi"/>
          <w:i/>
          <w:iCs/>
          <w:sz w:val="22"/>
          <w:szCs w:val="22"/>
        </w:rPr>
        <w:t>Impact of pandemic on transition outcomes</w:t>
      </w:r>
      <w:r w:rsidRPr="0085708B">
        <w:rPr>
          <w:rFonts w:asciiTheme="minorHAnsi" w:hAnsiTheme="minorHAnsi" w:cstheme="minorHAnsi"/>
          <w:i/>
          <w:iCs/>
          <w:sz w:val="22"/>
          <w:szCs w:val="22"/>
        </w:rPr>
        <w:t xml:space="preserve"> (n=72).</w:t>
      </w:r>
    </w:p>
    <w:tbl>
      <w:tblPr>
        <w:tblStyle w:val="GridTable1Light-Accent3"/>
        <w:tblW w:w="10644" w:type="dxa"/>
        <w:tblLook w:val="04A0" w:firstRow="1" w:lastRow="0" w:firstColumn="1" w:lastColumn="0" w:noHBand="0" w:noVBand="1"/>
      </w:tblPr>
      <w:tblGrid>
        <w:gridCol w:w="2868"/>
        <w:gridCol w:w="1296"/>
        <w:gridCol w:w="1296"/>
        <w:gridCol w:w="1296"/>
        <w:gridCol w:w="1296"/>
        <w:gridCol w:w="1296"/>
        <w:gridCol w:w="1296"/>
      </w:tblGrid>
      <w:tr w:rsidR="00E167EC" w:rsidRPr="00AF383F" w14:paraId="4505F123" w14:textId="77777777" w:rsidTr="0085708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68" w:type="dxa"/>
            <w:noWrap/>
            <w:vAlign w:val="center"/>
            <w:hideMark/>
          </w:tcPr>
          <w:p w14:paraId="02479832" w14:textId="72E2E37F" w:rsidR="00842A55" w:rsidRPr="00842A55" w:rsidRDefault="00E167EC" w:rsidP="00AF383F">
            <w:pPr>
              <w:spacing w:line="276" w:lineRule="auto"/>
              <w:jc w:val="center"/>
              <w:rPr>
                <w:rFonts w:asciiTheme="minorHAnsi" w:hAnsiTheme="minorHAnsi" w:cstheme="minorHAnsi"/>
                <w:i/>
                <w:iCs/>
                <w:color w:val="000000"/>
                <w:sz w:val="22"/>
                <w:szCs w:val="22"/>
              </w:rPr>
            </w:pPr>
            <w:r w:rsidRPr="00842A55">
              <w:rPr>
                <w:rFonts w:asciiTheme="minorHAnsi" w:hAnsiTheme="minorHAnsi" w:cstheme="minorHAnsi"/>
                <w:i/>
                <w:iCs/>
                <w:color w:val="000000"/>
                <w:sz w:val="22"/>
                <w:szCs w:val="22"/>
              </w:rPr>
              <w:t>How has the COVID-19 pandemic affected…</w:t>
            </w:r>
          </w:p>
        </w:tc>
        <w:tc>
          <w:tcPr>
            <w:tcW w:w="1296" w:type="dxa"/>
            <w:noWrap/>
            <w:vAlign w:val="center"/>
            <w:hideMark/>
          </w:tcPr>
          <w:p w14:paraId="0FA66A51" w14:textId="77777777" w:rsidR="00842A55" w:rsidRPr="00842A55" w:rsidRDefault="00842A55"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a lot more likely</w:t>
            </w:r>
          </w:p>
        </w:tc>
        <w:tc>
          <w:tcPr>
            <w:tcW w:w="1296" w:type="dxa"/>
            <w:noWrap/>
            <w:vAlign w:val="center"/>
            <w:hideMark/>
          </w:tcPr>
          <w:p w14:paraId="7E496916" w14:textId="77777777" w:rsidR="00842A55" w:rsidRPr="00842A55" w:rsidRDefault="00842A55"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somewhat more likely</w:t>
            </w:r>
          </w:p>
        </w:tc>
        <w:tc>
          <w:tcPr>
            <w:tcW w:w="1296" w:type="dxa"/>
            <w:noWrap/>
            <w:vAlign w:val="center"/>
            <w:hideMark/>
          </w:tcPr>
          <w:p w14:paraId="615162A8" w14:textId="77777777" w:rsidR="00842A55" w:rsidRPr="00842A55" w:rsidRDefault="00842A55"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no difference</w:t>
            </w:r>
          </w:p>
        </w:tc>
        <w:tc>
          <w:tcPr>
            <w:tcW w:w="1296" w:type="dxa"/>
            <w:noWrap/>
            <w:vAlign w:val="center"/>
            <w:hideMark/>
          </w:tcPr>
          <w:p w14:paraId="0A42B601" w14:textId="77777777" w:rsidR="00842A55" w:rsidRPr="00842A55" w:rsidRDefault="00842A55"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somewhat less likely</w:t>
            </w:r>
          </w:p>
        </w:tc>
        <w:tc>
          <w:tcPr>
            <w:tcW w:w="1296" w:type="dxa"/>
            <w:noWrap/>
            <w:vAlign w:val="center"/>
            <w:hideMark/>
          </w:tcPr>
          <w:p w14:paraId="3C4CF837" w14:textId="77777777" w:rsidR="00842A55" w:rsidRPr="00842A55" w:rsidRDefault="00842A55"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a lot less likely</w:t>
            </w:r>
          </w:p>
        </w:tc>
        <w:tc>
          <w:tcPr>
            <w:tcW w:w="1296" w:type="dxa"/>
            <w:noWrap/>
            <w:vAlign w:val="center"/>
            <w:hideMark/>
          </w:tcPr>
          <w:p w14:paraId="6FDB2421" w14:textId="01564281" w:rsidR="00842A55" w:rsidRPr="00842A55" w:rsidRDefault="0085708B" w:rsidP="00AF383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F383F">
              <w:rPr>
                <w:rFonts w:asciiTheme="minorHAnsi" w:hAnsiTheme="minorHAnsi" w:cstheme="minorHAnsi"/>
                <w:color w:val="000000"/>
                <w:sz w:val="22"/>
                <w:szCs w:val="22"/>
              </w:rPr>
              <w:t>b</w:t>
            </w:r>
            <w:r w:rsidR="00842A55" w:rsidRPr="00842A55">
              <w:rPr>
                <w:rFonts w:asciiTheme="minorHAnsi" w:hAnsiTheme="minorHAnsi" w:cstheme="minorHAnsi"/>
                <w:color w:val="000000"/>
                <w:sz w:val="22"/>
                <w:szCs w:val="22"/>
              </w:rPr>
              <w:t>lank</w:t>
            </w:r>
          </w:p>
        </w:tc>
      </w:tr>
      <w:tr w:rsidR="00E167EC" w:rsidRPr="00AF383F" w14:paraId="0C22FF4C" w14:textId="77777777" w:rsidTr="0085708B">
        <w:trPr>
          <w:trHeight w:val="320"/>
        </w:trPr>
        <w:tc>
          <w:tcPr>
            <w:cnfStyle w:val="001000000000" w:firstRow="0" w:lastRow="0" w:firstColumn="1" w:lastColumn="0" w:oddVBand="0" w:evenVBand="0" w:oddHBand="0" w:evenHBand="0" w:firstRowFirstColumn="0" w:firstRowLastColumn="0" w:lastRowFirstColumn="0" w:lastRowLastColumn="0"/>
            <w:tcW w:w="2868" w:type="dxa"/>
            <w:noWrap/>
            <w:hideMark/>
          </w:tcPr>
          <w:p w14:paraId="10009BF7" w14:textId="22DA3FD3" w:rsidR="00842A55" w:rsidRPr="00842A55" w:rsidRDefault="0085708B" w:rsidP="00AF383F">
            <w:pPr>
              <w:spacing w:line="276" w:lineRule="auto"/>
              <w:rPr>
                <w:rFonts w:asciiTheme="minorHAnsi" w:hAnsiTheme="minorHAnsi" w:cstheme="minorHAnsi"/>
                <w:color w:val="000000"/>
                <w:sz w:val="22"/>
                <w:szCs w:val="22"/>
              </w:rPr>
            </w:pPr>
            <w:r w:rsidRPr="00AF383F">
              <w:rPr>
                <w:rFonts w:asciiTheme="minorHAnsi" w:hAnsiTheme="minorHAnsi" w:cstheme="minorHAnsi"/>
                <w:color w:val="000000"/>
                <w:sz w:val="22"/>
                <w:szCs w:val="22"/>
              </w:rPr>
              <w:t>The likelihood of successful transition?</w:t>
            </w:r>
          </w:p>
        </w:tc>
        <w:tc>
          <w:tcPr>
            <w:tcW w:w="1296" w:type="dxa"/>
            <w:noWrap/>
            <w:vAlign w:val="center"/>
            <w:hideMark/>
          </w:tcPr>
          <w:p w14:paraId="026C1AD1"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296" w:type="dxa"/>
            <w:noWrap/>
            <w:vAlign w:val="center"/>
            <w:hideMark/>
          </w:tcPr>
          <w:p w14:paraId="084D6D5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20.8%</w:t>
            </w:r>
          </w:p>
        </w:tc>
        <w:tc>
          <w:tcPr>
            <w:tcW w:w="1296" w:type="dxa"/>
            <w:noWrap/>
            <w:vAlign w:val="center"/>
            <w:hideMark/>
          </w:tcPr>
          <w:p w14:paraId="1D694D6D"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4.2%</w:t>
            </w:r>
          </w:p>
        </w:tc>
        <w:tc>
          <w:tcPr>
            <w:tcW w:w="1296" w:type="dxa"/>
            <w:noWrap/>
            <w:vAlign w:val="center"/>
            <w:hideMark/>
          </w:tcPr>
          <w:p w14:paraId="6BCC016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16.7%</w:t>
            </w:r>
          </w:p>
        </w:tc>
        <w:tc>
          <w:tcPr>
            <w:tcW w:w="1296" w:type="dxa"/>
            <w:noWrap/>
            <w:vAlign w:val="center"/>
            <w:hideMark/>
          </w:tcPr>
          <w:p w14:paraId="0C5E29C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12.5%</w:t>
            </w:r>
          </w:p>
        </w:tc>
        <w:tc>
          <w:tcPr>
            <w:tcW w:w="1296" w:type="dxa"/>
            <w:noWrap/>
            <w:vAlign w:val="center"/>
            <w:hideMark/>
          </w:tcPr>
          <w:p w14:paraId="13750A9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33.3%</w:t>
            </w:r>
          </w:p>
        </w:tc>
      </w:tr>
      <w:tr w:rsidR="00E167EC" w:rsidRPr="00AF383F" w14:paraId="12A1DC71" w14:textId="77777777" w:rsidTr="0085708B">
        <w:trPr>
          <w:trHeight w:val="320"/>
        </w:trPr>
        <w:tc>
          <w:tcPr>
            <w:cnfStyle w:val="001000000000" w:firstRow="0" w:lastRow="0" w:firstColumn="1" w:lastColumn="0" w:oddVBand="0" w:evenVBand="0" w:oddHBand="0" w:evenHBand="0" w:firstRowFirstColumn="0" w:firstRowLastColumn="0" w:lastRowFirstColumn="0" w:lastRowLastColumn="0"/>
            <w:tcW w:w="2868" w:type="dxa"/>
            <w:noWrap/>
            <w:hideMark/>
          </w:tcPr>
          <w:p w14:paraId="35A8B6F0" w14:textId="3EBFCEC3" w:rsidR="00842A55" w:rsidRPr="00842A55" w:rsidRDefault="00FA2D91" w:rsidP="00AF383F">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c</w:t>
            </w:r>
            <w:r w:rsidR="00842A55" w:rsidRPr="00842A55">
              <w:rPr>
                <w:rFonts w:asciiTheme="minorHAnsi" w:hAnsiTheme="minorHAnsi" w:cstheme="minorHAnsi"/>
                <w:color w:val="000000"/>
                <w:sz w:val="22"/>
                <w:szCs w:val="22"/>
              </w:rPr>
              <w:t>ost of successful transition</w:t>
            </w:r>
            <w:r w:rsidR="00AF383F">
              <w:rPr>
                <w:rFonts w:asciiTheme="minorHAnsi" w:hAnsiTheme="minorHAnsi" w:cstheme="minorHAnsi"/>
                <w:color w:val="000000"/>
                <w:sz w:val="22"/>
                <w:szCs w:val="22"/>
              </w:rPr>
              <w:t>s</w:t>
            </w:r>
            <w:r w:rsidR="00842A55" w:rsidRPr="00842A55">
              <w:rPr>
                <w:rFonts w:asciiTheme="minorHAnsi" w:hAnsiTheme="minorHAnsi" w:cstheme="minorHAnsi"/>
                <w:color w:val="000000"/>
                <w:sz w:val="22"/>
                <w:szCs w:val="22"/>
              </w:rPr>
              <w:t>?</w:t>
            </w:r>
          </w:p>
        </w:tc>
        <w:tc>
          <w:tcPr>
            <w:tcW w:w="1296" w:type="dxa"/>
            <w:noWrap/>
            <w:vAlign w:val="center"/>
            <w:hideMark/>
          </w:tcPr>
          <w:p w14:paraId="247EF51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15.3%</w:t>
            </w:r>
          </w:p>
        </w:tc>
        <w:tc>
          <w:tcPr>
            <w:tcW w:w="1296" w:type="dxa"/>
            <w:noWrap/>
            <w:vAlign w:val="center"/>
            <w:hideMark/>
          </w:tcPr>
          <w:p w14:paraId="358D86B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22.2%</w:t>
            </w:r>
          </w:p>
        </w:tc>
        <w:tc>
          <w:tcPr>
            <w:tcW w:w="1296" w:type="dxa"/>
            <w:noWrap/>
            <w:vAlign w:val="center"/>
            <w:hideMark/>
          </w:tcPr>
          <w:p w14:paraId="1176E58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26.4%</w:t>
            </w:r>
          </w:p>
        </w:tc>
        <w:tc>
          <w:tcPr>
            <w:tcW w:w="1296" w:type="dxa"/>
            <w:noWrap/>
            <w:vAlign w:val="center"/>
            <w:hideMark/>
          </w:tcPr>
          <w:p w14:paraId="194FBF2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296" w:type="dxa"/>
            <w:noWrap/>
            <w:vAlign w:val="center"/>
            <w:hideMark/>
          </w:tcPr>
          <w:p w14:paraId="2365694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296" w:type="dxa"/>
            <w:noWrap/>
            <w:vAlign w:val="center"/>
            <w:hideMark/>
          </w:tcPr>
          <w:p w14:paraId="04858DE9"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31.9%</w:t>
            </w:r>
          </w:p>
        </w:tc>
      </w:tr>
      <w:tr w:rsidR="00E167EC" w:rsidRPr="00AF383F" w14:paraId="7FDFF290" w14:textId="77777777" w:rsidTr="0085708B">
        <w:trPr>
          <w:trHeight w:val="320"/>
        </w:trPr>
        <w:tc>
          <w:tcPr>
            <w:cnfStyle w:val="001000000000" w:firstRow="0" w:lastRow="0" w:firstColumn="1" w:lastColumn="0" w:oddVBand="0" w:evenVBand="0" w:oddHBand="0" w:evenHBand="0" w:firstRowFirstColumn="0" w:firstRowLastColumn="0" w:lastRowFirstColumn="0" w:lastRowLastColumn="0"/>
            <w:tcW w:w="2868" w:type="dxa"/>
            <w:noWrap/>
            <w:hideMark/>
          </w:tcPr>
          <w:p w14:paraId="6692A8C0" w14:textId="75A7AEEC" w:rsidR="00842A55" w:rsidRPr="00842A55" w:rsidRDefault="00842A55" w:rsidP="00AF383F">
            <w:pPr>
              <w:spacing w:line="276" w:lineRule="auto"/>
              <w:rPr>
                <w:rFonts w:asciiTheme="minorHAnsi" w:hAnsiTheme="minorHAnsi" w:cstheme="minorHAnsi"/>
                <w:color w:val="000000"/>
                <w:sz w:val="22"/>
                <w:szCs w:val="22"/>
              </w:rPr>
            </w:pPr>
            <w:r w:rsidRPr="00842A55">
              <w:rPr>
                <w:rFonts w:asciiTheme="minorHAnsi" w:hAnsiTheme="minorHAnsi" w:cstheme="minorHAnsi"/>
                <w:color w:val="000000"/>
                <w:sz w:val="22"/>
                <w:szCs w:val="22"/>
              </w:rPr>
              <w:t>T</w:t>
            </w:r>
            <w:r w:rsidR="00FA2D91">
              <w:rPr>
                <w:rFonts w:asciiTheme="minorHAnsi" w:hAnsiTheme="minorHAnsi" w:cstheme="minorHAnsi"/>
                <w:color w:val="000000"/>
                <w:sz w:val="22"/>
                <w:szCs w:val="22"/>
              </w:rPr>
              <w:t>he t</w:t>
            </w:r>
            <w:r w:rsidRPr="00842A55">
              <w:rPr>
                <w:rFonts w:asciiTheme="minorHAnsi" w:hAnsiTheme="minorHAnsi" w:cstheme="minorHAnsi"/>
                <w:color w:val="000000"/>
                <w:sz w:val="22"/>
                <w:szCs w:val="22"/>
              </w:rPr>
              <w:t>ime needed for successful transition</w:t>
            </w:r>
            <w:r w:rsidR="00AF383F">
              <w:rPr>
                <w:rFonts w:asciiTheme="minorHAnsi" w:hAnsiTheme="minorHAnsi" w:cstheme="minorHAnsi"/>
                <w:color w:val="000000"/>
                <w:sz w:val="22"/>
                <w:szCs w:val="22"/>
              </w:rPr>
              <w:t>s</w:t>
            </w:r>
            <w:r w:rsidRPr="00842A55">
              <w:rPr>
                <w:rFonts w:asciiTheme="minorHAnsi" w:hAnsiTheme="minorHAnsi" w:cstheme="minorHAnsi"/>
                <w:color w:val="000000"/>
                <w:sz w:val="22"/>
                <w:szCs w:val="22"/>
              </w:rPr>
              <w:t>?</w:t>
            </w:r>
          </w:p>
        </w:tc>
        <w:tc>
          <w:tcPr>
            <w:tcW w:w="1296" w:type="dxa"/>
            <w:noWrap/>
            <w:vAlign w:val="center"/>
            <w:hideMark/>
          </w:tcPr>
          <w:p w14:paraId="2360B574"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37.5%</w:t>
            </w:r>
          </w:p>
        </w:tc>
        <w:tc>
          <w:tcPr>
            <w:tcW w:w="1296" w:type="dxa"/>
            <w:noWrap/>
            <w:vAlign w:val="center"/>
            <w:hideMark/>
          </w:tcPr>
          <w:p w14:paraId="501DE59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22.2%</w:t>
            </w:r>
          </w:p>
        </w:tc>
        <w:tc>
          <w:tcPr>
            <w:tcW w:w="1296" w:type="dxa"/>
            <w:noWrap/>
            <w:vAlign w:val="center"/>
            <w:hideMark/>
          </w:tcPr>
          <w:p w14:paraId="25FE2335"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4.2%</w:t>
            </w:r>
          </w:p>
        </w:tc>
        <w:tc>
          <w:tcPr>
            <w:tcW w:w="1296" w:type="dxa"/>
            <w:noWrap/>
            <w:vAlign w:val="center"/>
            <w:hideMark/>
          </w:tcPr>
          <w:p w14:paraId="21996F1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296" w:type="dxa"/>
            <w:noWrap/>
            <w:vAlign w:val="center"/>
            <w:hideMark/>
          </w:tcPr>
          <w:p w14:paraId="1646853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1.4%</w:t>
            </w:r>
          </w:p>
        </w:tc>
        <w:tc>
          <w:tcPr>
            <w:tcW w:w="1296" w:type="dxa"/>
            <w:noWrap/>
            <w:vAlign w:val="center"/>
            <w:hideMark/>
          </w:tcPr>
          <w:p w14:paraId="2A72597E"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33.3%</w:t>
            </w:r>
          </w:p>
        </w:tc>
      </w:tr>
      <w:tr w:rsidR="00E167EC" w:rsidRPr="00AF383F" w14:paraId="031F7A64" w14:textId="77777777" w:rsidTr="0085708B">
        <w:trPr>
          <w:trHeight w:val="320"/>
        </w:trPr>
        <w:tc>
          <w:tcPr>
            <w:cnfStyle w:val="001000000000" w:firstRow="0" w:lastRow="0" w:firstColumn="1" w:lastColumn="0" w:oddVBand="0" w:evenVBand="0" w:oddHBand="0" w:evenHBand="0" w:firstRowFirstColumn="0" w:firstRowLastColumn="0" w:lastRowFirstColumn="0" w:lastRowLastColumn="0"/>
            <w:tcW w:w="2868" w:type="dxa"/>
            <w:noWrap/>
            <w:hideMark/>
          </w:tcPr>
          <w:p w14:paraId="4D697C91" w14:textId="25E438FA" w:rsidR="00842A55" w:rsidRPr="00842A55" w:rsidRDefault="00FA2D91" w:rsidP="00AF383F">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w:t>
            </w:r>
            <w:r w:rsidR="00842A55" w:rsidRPr="00842A55">
              <w:rPr>
                <w:rFonts w:asciiTheme="minorHAnsi" w:hAnsiTheme="minorHAnsi" w:cstheme="minorHAnsi"/>
                <w:color w:val="000000"/>
                <w:sz w:val="22"/>
                <w:szCs w:val="22"/>
              </w:rPr>
              <w:t>dministrative complexity of successfu</w:t>
            </w:r>
            <w:r w:rsidR="00AF383F">
              <w:rPr>
                <w:rFonts w:asciiTheme="minorHAnsi" w:hAnsiTheme="minorHAnsi" w:cstheme="minorHAnsi"/>
                <w:color w:val="000000"/>
                <w:sz w:val="22"/>
                <w:szCs w:val="22"/>
              </w:rPr>
              <w:t xml:space="preserve">l </w:t>
            </w:r>
            <w:r w:rsidR="00842A55" w:rsidRPr="00842A55">
              <w:rPr>
                <w:rFonts w:asciiTheme="minorHAnsi" w:hAnsiTheme="minorHAnsi" w:cstheme="minorHAnsi"/>
                <w:color w:val="000000"/>
                <w:sz w:val="22"/>
                <w:szCs w:val="22"/>
              </w:rPr>
              <w:t>transition</w:t>
            </w:r>
            <w:r w:rsidR="00AF383F">
              <w:rPr>
                <w:rFonts w:asciiTheme="minorHAnsi" w:hAnsiTheme="minorHAnsi" w:cstheme="minorHAnsi"/>
                <w:color w:val="000000"/>
                <w:sz w:val="22"/>
                <w:szCs w:val="22"/>
              </w:rPr>
              <w:t>s</w:t>
            </w:r>
            <w:r w:rsidR="00842A55" w:rsidRPr="00842A55">
              <w:rPr>
                <w:rFonts w:asciiTheme="minorHAnsi" w:hAnsiTheme="minorHAnsi" w:cstheme="minorHAnsi"/>
                <w:color w:val="000000"/>
                <w:sz w:val="22"/>
                <w:szCs w:val="22"/>
              </w:rPr>
              <w:t>?</w:t>
            </w:r>
          </w:p>
        </w:tc>
        <w:tc>
          <w:tcPr>
            <w:tcW w:w="1296" w:type="dxa"/>
            <w:noWrap/>
            <w:vAlign w:val="center"/>
            <w:hideMark/>
          </w:tcPr>
          <w:p w14:paraId="62DCA310"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31.9%</w:t>
            </w:r>
          </w:p>
        </w:tc>
        <w:tc>
          <w:tcPr>
            <w:tcW w:w="1296" w:type="dxa"/>
            <w:noWrap/>
            <w:vAlign w:val="center"/>
            <w:hideMark/>
          </w:tcPr>
          <w:p w14:paraId="4568753A"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23.6%</w:t>
            </w:r>
          </w:p>
        </w:tc>
        <w:tc>
          <w:tcPr>
            <w:tcW w:w="1296" w:type="dxa"/>
            <w:noWrap/>
            <w:vAlign w:val="center"/>
            <w:hideMark/>
          </w:tcPr>
          <w:p w14:paraId="536618CC"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8.3%</w:t>
            </w:r>
          </w:p>
        </w:tc>
        <w:tc>
          <w:tcPr>
            <w:tcW w:w="1296" w:type="dxa"/>
            <w:noWrap/>
            <w:vAlign w:val="center"/>
            <w:hideMark/>
          </w:tcPr>
          <w:p w14:paraId="0ED2251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2.8%</w:t>
            </w:r>
          </w:p>
        </w:tc>
        <w:tc>
          <w:tcPr>
            <w:tcW w:w="1296" w:type="dxa"/>
            <w:noWrap/>
            <w:vAlign w:val="center"/>
            <w:hideMark/>
          </w:tcPr>
          <w:p w14:paraId="2EE51103"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0.0%</w:t>
            </w:r>
          </w:p>
        </w:tc>
        <w:tc>
          <w:tcPr>
            <w:tcW w:w="1296" w:type="dxa"/>
            <w:noWrap/>
            <w:vAlign w:val="center"/>
            <w:hideMark/>
          </w:tcPr>
          <w:p w14:paraId="24CA6207" w14:textId="77777777" w:rsidR="00842A55" w:rsidRPr="00842A55" w:rsidRDefault="00842A55" w:rsidP="00AF38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42A55">
              <w:rPr>
                <w:rFonts w:asciiTheme="minorHAnsi" w:hAnsiTheme="minorHAnsi" w:cstheme="minorHAnsi"/>
                <w:color w:val="000000"/>
                <w:sz w:val="22"/>
                <w:szCs w:val="22"/>
              </w:rPr>
              <w:t>33.3%</w:t>
            </w:r>
          </w:p>
        </w:tc>
      </w:tr>
    </w:tbl>
    <w:p w14:paraId="3E41E7AB" w14:textId="6A461E48" w:rsidR="00177244" w:rsidRPr="00AF383F" w:rsidRDefault="00177244" w:rsidP="00842A55">
      <w:pPr>
        <w:spacing w:before="100" w:beforeAutospacing="1" w:line="360" w:lineRule="auto"/>
        <w:contextualSpacing/>
        <w:rPr>
          <w:rFonts w:asciiTheme="minorHAnsi" w:hAnsiTheme="minorHAnsi" w:cstheme="minorHAnsi"/>
          <w:sz w:val="22"/>
          <w:szCs w:val="22"/>
        </w:rPr>
      </w:pPr>
      <w:r w:rsidRPr="00842A55">
        <w:rPr>
          <w:rFonts w:asciiTheme="minorHAnsi" w:hAnsiTheme="minorHAnsi" w:cstheme="minorHAnsi"/>
        </w:rPr>
        <w:br w:type="page"/>
      </w:r>
    </w:p>
    <w:p w14:paraId="4D9A60EA" w14:textId="77777777" w:rsidR="00AF383F" w:rsidRDefault="00AF383F" w:rsidP="00AF383F">
      <w:pPr>
        <w:pStyle w:val="ListParagraph"/>
        <w:spacing w:before="100" w:beforeAutospacing="1" w:line="360" w:lineRule="auto"/>
        <w:rPr>
          <w:rFonts w:asciiTheme="minorHAnsi" w:hAnsiTheme="minorHAnsi" w:cstheme="minorHAnsi"/>
          <w:b/>
          <w:bCs/>
        </w:rPr>
      </w:pPr>
    </w:p>
    <w:p w14:paraId="016154A1" w14:textId="6B699C34" w:rsidR="00177244" w:rsidRPr="00842A55" w:rsidRDefault="00177244" w:rsidP="00842A55">
      <w:pPr>
        <w:pStyle w:val="ListParagraph"/>
        <w:numPr>
          <w:ilvl w:val="0"/>
          <w:numId w:val="4"/>
        </w:numPr>
        <w:spacing w:before="100" w:beforeAutospacing="1" w:line="360" w:lineRule="auto"/>
        <w:rPr>
          <w:rFonts w:asciiTheme="minorHAnsi" w:hAnsiTheme="minorHAnsi" w:cstheme="minorHAnsi"/>
          <w:b/>
          <w:bCs/>
        </w:rPr>
      </w:pPr>
      <w:r w:rsidRPr="00842A55">
        <w:rPr>
          <w:rFonts w:asciiTheme="minorHAnsi" w:hAnsiTheme="minorHAnsi" w:cstheme="minorHAnsi"/>
          <w:b/>
          <w:bCs/>
        </w:rPr>
        <w:t>Pandemic</w:t>
      </w:r>
      <w:r w:rsidR="00F97A82" w:rsidRPr="00842A55">
        <w:rPr>
          <w:rFonts w:asciiTheme="minorHAnsi" w:hAnsiTheme="minorHAnsi" w:cstheme="minorHAnsi"/>
          <w:b/>
          <w:bCs/>
        </w:rPr>
        <w:t>-</w:t>
      </w:r>
      <w:r w:rsidRPr="00842A55">
        <w:rPr>
          <w:rFonts w:asciiTheme="minorHAnsi" w:hAnsiTheme="minorHAnsi" w:cstheme="minorHAnsi"/>
          <w:b/>
          <w:bCs/>
        </w:rPr>
        <w:t>related</w:t>
      </w:r>
      <w:r w:rsidR="00F97A82" w:rsidRPr="00842A55">
        <w:rPr>
          <w:rFonts w:asciiTheme="minorHAnsi" w:hAnsiTheme="minorHAnsi" w:cstheme="minorHAnsi"/>
          <w:b/>
          <w:bCs/>
        </w:rPr>
        <w:t xml:space="preserve"> barriers</w:t>
      </w:r>
      <w:r w:rsidR="00B95241" w:rsidRPr="00842A55">
        <w:rPr>
          <w:rFonts w:asciiTheme="minorHAnsi" w:hAnsiTheme="minorHAnsi" w:cstheme="minorHAnsi"/>
          <w:b/>
          <w:bCs/>
        </w:rPr>
        <w:t xml:space="preserve"> </w:t>
      </w:r>
      <w:r w:rsidR="00BF5262" w:rsidRPr="00842A55">
        <w:rPr>
          <w:rFonts w:asciiTheme="minorHAnsi" w:hAnsiTheme="minorHAnsi" w:cstheme="minorHAnsi"/>
          <w:b/>
          <w:bCs/>
        </w:rPr>
        <w:t>to successful transition</w:t>
      </w:r>
    </w:p>
    <w:p w14:paraId="368F5AC9" w14:textId="3B9377A1" w:rsidR="008576D1" w:rsidRPr="00842A55" w:rsidRDefault="008576D1" w:rsidP="00AF383F">
      <w:pPr>
        <w:spacing w:before="120" w:after="120" w:line="360" w:lineRule="auto"/>
        <w:rPr>
          <w:rFonts w:asciiTheme="minorHAnsi" w:hAnsiTheme="minorHAnsi" w:cstheme="minorHAnsi"/>
        </w:rPr>
      </w:pPr>
      <w:r w:rsidRPr="00842A55">
        <w:rPr>
          <w:rFonts w:asciiTheme="minorHAnsi" w:hAnsiTheme="minorHAnsi" w:cstheme="minorHAnsi"/>
        </w:rPr>
        <w:t>When asked about how the pandemic impacted successful transitions, several themes emerged</w:t>
      </w:r>
      <w:r w:rsidR="00AF383F">
        <w:rPr>
          <w:rFonts w:asciiTheme="minorHAnsi" w:hAnsiTheme="minorHAnsi" w:cstheme="minorHAnsi"/>
        </w:rPr>
        <w:t xml:space="preserve"> (see </w:t>
      </w:r>
      <w:r w:rsidR="00AF383F" w:rsidRPr="00AF383F">
        <w:rPr>
          <w:rFonts w:asciiTheme="minorHAnsi" w:hAnsiTheme="minorHAnsi" w:cstheme="minorHAnsi"/>
          <w:color w:val="7030A0"/>
        </w:rPr>
        <w:t>table 4</w:t>
      </w:r>
      <w:r w:rsidR="00AF383F">
        <w:rPr>
          <w:rFonts w:asciiTheme="minorHAnsi" w:hAnsiTheme="minorHAnsi" w:cstheme="minorHAnsi"/>
        </w:rPr>
        <w:t>)</w:t>
      </w:r>
      <w:r w:rsidRPr="00842A55">
        <w:rPr>
          <w:rFonts w:asciiTheme="minorHAnsi" w:hAnsiTheme="minorHAnsi" w:cstheme="minorHAnsi"/>
        </w:rPr>
        <w:t xml:space="preserve">. First, respondents indicated they had difficulty gaining access to clients in facilities. Visitation to nursing homes was limited due to COVID safety protocols and CIL staff had to find other methods to get in touch with consumers such as, </w:t>
      </w:r>
      <w:r w:rsidR="001F3DFA" w:rsidRPr="00842A55">
        <w:rPr>
          <w:rFonts w:asciiTheme="minorHAnsi" w:hAnsiTheme="minorHAnsi" w:cstheme="minorHAnsi"/>
        </w:rPr>
        <w:t>Z</w:t>
      </w:r>
      <w:r w:rsidRPr="00842A55">
        <w:rPr>
          <w:rFonts w:asciiTheme="minorHAnsi" w:hAnsiTheme="minorHAnsi" w:cstheme="minorHAnsi"/>
        </w:rPr>
        <w:t xml:space="preserve">oom, window visits, and </w:t>
      </w:r>
      <w:r w:rsidR="001F3DFA" w:rsidRPr="00842A55">
        <w:rPr>
          <w:rFonts w:asciiTheme="minorHAnsi" w:hAnsiTheme="minorHAnsi" w:cstheme="minorHAnsi"/>
        </w:rPr>
        <w:t>F</w:t>
      </w:r>
      <w:r w:rsidRPr="00842A55">
        <w:rPr>
          <w:rFonts w:asciiTheme="minorHAnsi" w:hAnsiTheme="minorHAnsi" w:cstheme="minorHAnsi"/>
        </w:rPr>
        <w:t>ace</w:t>
      </w:r>
      <w:r w:rsidR="001F3DFA" w:rsidRPr="00842A55">
        <w:rPr>
          <w:rFonts w:asciiTheme="minorHAnsi" w:hAnsiTheme="minorHAnsi" w:cstheme="minorHAnsi"/>
        </w:rPr>
        <w:t>T</w:t>
      </w:r>
      <w:r w:rsidRPr="00842A55">
        <w:rPr>
          <w:rFonts w:asciiTheme="minorHAnsi" w:hAnsiTheme="minorHAnsi" w:cstheme="minorHAnsi"/>
        </w:rPr>
        <w:t>ime. However, these solutions often proved difficult during the transition process as one respondent said, “if the resident left to obtain photo ID or to get a birth certificate, they were quarantined for two weeks to their room, which affected our communication via zoom meetings and telephone calls.”</w:t>
      </w:r>
    </w:p>
    <w:p w14:paraId="349A9D86" w14:textId="77777777" w:rsidR="008576D1" w:rsidRPr="00842A55" w:rsidRDefault="008576D1" w:rsidP="00AF383F">
      <w:pPr>
        <w:spacing w:before="120" w:after="120" w:line="360" w:lineRule="auto"/>
        <w:rPr>
          <w:rFonts w:asciiTheme="minorHAnsi" w:hAnsiTheme="minorHAnsi" w:cstheme="minorHAnsi"/>
        </w:rPr>
      </w:pPr>
      <w:r w:rsidRPr="00842A55">
        <w:rPr>
          <w:rFonts w:asciiTheme="minorHAnsi" w:hAnsiTheme="minorHAnsi" w:cstheme="minorHAnsi"/>
        </w:rPr>
        <w:t>Respondents also indicated that lack of affordable and accessible housing impacted their ability to transition clients out of nursing homes. According to one respondent, “[housing] was an issue before the pandemic, but it has magnified tremendously since the beginning of the pandemic. Those who had families to go home to were gone early on, without the aid of transition services. Those that have remained in facilities are largely the ones with no housing options.”  Some respondents also indicated that housing availability may have been limited by the pandemic protections against evictions which limited the fluidity of the rental market.</w:t>
      </w:r>
    </w:p>
    <w:p w14:paraId="2A99E29E" w14:textId="77777777" w:rsidR="008576D1" w:rsidRPr="00842A55" w:rsidRDefault="008576D1" w:rsidP="00AF383F">
      <w:pPr>
        <w:spacing w:before="120" w:after="120" w:line="360" w:lineRule="auto"/>
        <w:rPr>
          <w:rFonts w:asciiTheme="minorHAnsi" w:hAnsiTheme="minorHAnsi" w:cstheme="minorHAnsi"/>
        </w:rPr>
      </w:pPr>
      <w:r w:rsidRPr="00842A55">
        <w:rPr>
          <w:rFonts w:asciiTheme="minorHAnsi" w:hAnsiTheme="minorHAnsi" w:cstheme="minorHAnsi"/>
        </w:rPr>
        <w:t xml:space="preserve">Another barrier to successful transitions was hiring staff to support clients in their homes post transition. As one respondent noted, “we experience difficulties finding direct service workers during this time. Many did not want to go into people’s homes because they were worried about contracting COVID.” Other respondents pointed to low Medicaid reimbursement rates as a barrier to hiring staff, especially when it may be possible to receive more money from pandemic unemployment compensation. </w:t>
      </w:r>
    </w:p>
    <w:p w14:paraId="01B798B2" w14:textId="352A534B" w:rsidR="0085708B" w:rsidRDefault="008576D1" w:rsidP="00AF383F">
      <w:pPr>
        <w:spacing w:before="120" w:after="120" w:line="360" w:lineRule="auto"/>
        <w:rPr>
          <w:rFonts w:asciiTheme="minorHAnsi" w:hAnsiTheme="minorHAnsi" w:cstheme="minorHAnsi"/>
        </w:rPr>
      </w:pPr>
      <w:r w:rsidRPr="00842A55">
        <w:rPr>
          <w:rFonts w:asciiTheme="minorHAnsi" w:hAnsiTheme="minorHAnsi" w:cstheme="minorHAnsi"/>
        </w:rPr>
        <w:t xml:space="preserve">Finally, respondents reported that the community services they typically relied upon during transitions were disrupted during the pandemic. This includes social security offices, </w:t>
      </w:r>
      <w:proofErr w:type="gramStart"/>
      <w:r w:rsidRPr="00842A55">
        <w:rPr>
          <w:rFonts w:asciiTheme="minorHAnsi" w:hAnsiTheme="minorHAnsi" w:cstheme="minorHAnsi"/>
        </w:rPr>
        <w:t>transportation</w:t>
      </w:r>
      <w:proofErr w:type="gramEnd"/>
      <w:r w:rsidRPr="00842A55">
        <w:rPr>
          <w:rFonts w:asciiTheme="minorHAnsi" w:hAnsiTheme="minorHAnsi" w:cstheme="minorHAnsi"/>
        </w:rPr>
        <w:t xml:space="preserve"> and shopping. One respondent stated, “legal offices being semi-closed or making it more difficult to obtain legal documents required by community sources to even apply for services such as subsidized housing or home-based community services.” In addition, public transportation was running on reduced hours in many places, and it was difficult to shop in person for household items that were needed for the transition. Many respondents reported using online shopping </w:t>
      </w:r>
      <w:proofErr w:type="gramStart"/>
      <w:r w:rsidRPr="00842A55">
        <w:rPr>
          <w:rFonts w:asciiTheme="minorHAnsi" w:hAnsiTheme="minorHAnsi" w:cstheme="minorHAnsi"/>
        </w:rPr>
        <w:t>in order to</w:t>
      </w:r>
      <w:proofErr w:type="gramEnd"/>
      <w:r w:rsidRPr="00842A55">
        <w:rPr>
          <w:rFonts w:asciiTheme="minorHAnsi" w:hAnsiTheme="minorHAnsi" w:cstheme="minorHAnsi"/>
        </w:rPr>
        <w:t xml:space="preserve"> meet client needs.</w:t>
      </w:r>
    </w:p>
    <w:p w14:paraId="33CA2882" w14:textId="6D80C8E8" w:rsidR="0085708B" w:rsidRDefault="0085708B" w:rsidP="00842A55">
      <w:pPr>
        <w:spacing w:line="360" w:lineRule="auto"/>
        <w:rPr>
          <w:rFonts w:asciiTheme="minorHAnsi" w:hAnsiTheme="minorHAnsi" w:cstheme="minorHAnsi"/>
        </w:rPr>
      </w:pPr>
    </w:p>
    <w:p w14:paraId="00A869A4" w14:textId="57E967B5" w:rsidR="0085708B" w:rsidRDefault="0085708B" w:rsidP="00842A55">
      <w:pPr>
        <w:spacing w:line="360" w:lineRule="auto"/>
        <w:rPr>
          <w:rFonts w:asciiTheme="minorHAnsi" w:hAnsiTheme="minorHAnsi" w:cstheme="minorHAnsi"/>
        </w:rPr>
      </w:pPr>
    </w:p>
    <w:p w14:paraId="303C6E43" w14:textId="195EC7AD" w:rsidR="0085708B" w:rsidRDefault="0085708B" w:rsidP="00842A55">
      <w:pPr>
        <w:spacing w:line="360" w:lineRule="auto"/>
        <w:rPr>
          <w:rFonts w:asciiTheme="minorHAnsi" w:hAnsiTheme="minorHAnsi" w:cstheme="minorHAnsi"/>
        </w:rPr>
      </w:pPr>
    </w:p>
    <w:p w14:paraId="3E2D7F69" w14:textId="4390714E" w:rsidR="0080596C" w:rsidRPr="00451692" w:rsidRDefault="0085708B" w:rsidP="00AF383F">
      <w:pPr>
        <w:spacing w:before="100" w:beforeAutospacing="1" w:line="360" w:lineRule="auto"/>
        <w:rPr>
          <w:rFonts w:asciiTheme="minorHAnsi" w:hAnsiTheme="minorHAnsi" w:cstheme="minorHAnsi"/>
          <w:i/>
          <w:iCs/>
          <w:sz w:val="22"/>
          <w:szCs w:val="22"/>
        </w:rPr>
      </w:pPr>
      <w:r w:rsidRPr="00AF383F">
        <w:rPr>
          <w:rFonts w:asciiTheme="minorHAnsi" w:hAnsiTheme="minorHAnsi" w:cstheme="minorHAnsi"/>
          <w:b/>
          <w:bCs/>
          <w:i/>
          <w:iCs/>
          <w:color w:val="7030A0"/>
          <w:sz w:val="22"/>
          <w:szCs w:val="22"/>
        </w:rPr>
        <w:lastRenderedPageBreak/>
        <w:t xml:space="preserve">Table </w:t>
      </w:r>
      <w:r w:rsidR="00AF383F" w:rsidRPr="00AF383F">
        <w:rPr>
          <w:rFonts w:asciiTheme="minorHAnsi" w:hAnsiTheme="minorHAnsi" w:cstheme="minorHAnsi"/>
          <w:b/>
          <w:bCs/>
          <w:i/>
          <w:iCs/>
          <w:color w:val="7030A0"/>
          <w:sz w:val="22"/>
          <w:szCs w:val="22"/>
        </w:rPr>
        <w:t>4</w:t>
      </w:r>
      <w:r w:rsidRPr="00AF383F">
        <w:rPr>
          <w:rFonts w:asciiTheme="minorHAnsi" w:hAnsiTheme="minorHAnsi" w:cstheme="minorHAnsi"/>
          <w:i/>
          <w:iCs/>
          <w:color w:val="7030A0"/>
          <w:sz w:val="22"/>
          <w:szCs w:val="22"/>
        </w:rPr>
        <w:t xml:space="preserve">. </w:t>
      </w:r>
      <w:r w:rsidR="00AF383F">
        <w:rPr>
          <w:rFonts w:asciiTheme="minorHAnsi" w:hAnsiTheme="minorHAnsi" w:cstheme="minorHAnsi"/>
          <w:i/>
          <w:iCs/>
          <w:sz w:val="22"/>
          <w:szCs w:val="22"/>
        </w:rPr>
        <w:t>Open-ended question responses regarding barriers to successful transitions</w:t>
      </w:r>
      <w:r w:rsidRPr="0085708B">
        <w:rPr>
          <w:rFonts w:asciiTheme="minorHAnsi" w:hAnsiTheme="minorHAnsi" w:cstheme="minorHAnsi"/>
          <w:i/>
          <w:iCs/>
          <w:sz w:val="22"/>
          <w:szCs w:val="22"/>
        </w:rPr>
        <w:t xml:space="preserve"> (n=</w:t>
      </w:r>
      <w:r w:rsidR="00AF383F">
        <w:rPr>
          <w:rFonts w:asciiTheme="minorHAnsi" w:hAnsiTheme="minorHAnsi" w:cstheme="minorHAnsi"/>
          <w:i/>
          <w:iCs/>
          <w:sz w:val="22"/>
          <w:szCs w:val="22"/>
        </w:rPr>
        <w:t>4</w:t>
      </w:r>
      <w:r w:rsidRPr="0085708B">
        <w:rPr>
          <w:rFonts w:asciiTheme="minorHAnsi" w:hAnsiTheme="minorHAnsi" w:cstheme="minorHAnsi"/>
          <w:i/>
          <w:iCs/>
          <w:sz w:val="22"/>
          <w:szCs w:val="22"/>
        </w:rPr>
        <w:t>2).</w:t>
      </w:r>
      <w:r w:rsidR="0080596C" w:rsidRPr="00842A55">
        <w:rPr>
          <w:rFonts w:asciiTheme="minorHAnsi" w:hAnsiTheme="minorHAnsi" w:cstheme="minorHAnsi"/>
        </w:rPr>
        <w:fldChar w:fldCharType="begin"/>
      </w:r>
      <w:r w:rsidR="0080596C" w:rsidRPr="00842A55">
        <w:rPr>
          <w:rFonts w:asciiTheme="minorHAnsi" w:hAnsiTheme="minorHAnsi" w:cstheme="minorHAnsi"/>
        </w:rPr>
        <w:instrText xml:space="preserve"> LINK Excel.Sheet.12 "C:\\Users\\jjkennedy\\AppData\\Local\\Microsoft\\Windows\\INetCache\\Content.Outlook\\CDMZT20Y\\COVID Transition Survey Responses + Frequency Tables 6-28.xlsx" "Open-ended!R32C2:R74C4" \a \f 5 \h  \* MERGEFORMAT </w:instrText>
      </w:r>
      <w:r w:rsidR="0080596C" w:rsidRPr="00842A55">
        <w:rPr>
          <w:rFonts w:asciiTheme="minorHAnsi" w:hAnsiTheme="minorHAnsi" w:cstheme="minorHAnsi"/>
        </w:rPr>
        <w:fldChar w:fldCharType="separate"/>
      </w:r>
    </w:p>
    <w:tbl>
      <w:tblPr>
        <w:tblStyle w:val="GridTable4-Accent2"/>
        <w:tblW w:w="0" w:type="auto"/>
        <w:tblLayout w:type="fixed"/>
        <w:tblLook w:val="04A0" w:firstRow="1" w:lastRow="0" w:firstColumn="1" w:lastColumn="0" w:noHBand="0" w:noVBand="1"/>
      </w:tblPr>
      <w:tblGrid>
        <w:gridCol w:w="1615"/>
        <w:gridCol w:w="9175"/>
      </w:tblGrid>
      <w:tr w:rsidR="0080596C" w:rsidRPr="00842A55" w14:paraId="703B0A12" w14:textId="77777777" w:rsidTr="0098656E">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615" w:type="dxa"/>
            <w:noWrap/>
            <w:vAlign w:val="center"/>
            <w:hideMark/>
          </w:tcPr>
          <w:p w14:paraId="727DBC47" w14:textId="77777777" w:rsidR="0080596C" w:rsidRPr="00842A55" w:rsidRDefault="0080596C" w:rsidP="0098656E">
            <w:pPr>
              <w:spacing w:before="100" w:beforeAutospacing="1"/>
              <w:contextualSpacing/>
              <w:jc w:val="center"/>
              <w:rPr>
                <w:rFonts w:asciiTheme="minorHAnsi" w:hAnsiTheme="minorHAnsi" w:cstheme="minorHAnsi"/>
              </w:rPr>
            </w:pPr>
            <w:r w:rsidRPr="00842A55">
              <w:rPr>
                <w:rFonts w:asciiTheme="minorHAnsi" w:hAnsiTheme="minorHAnsi" w:cstheme="minorHAnsi"/>
              </w:rPr>
              <w:t>CIL location</w:t>
            </w:r>
          </w:p>
        </w:tc>
        <w:tc>
          <w:tcPr>
            <w:tcW w:w="9175" w:type="dxa"/>
            <w:noWrap/>
            <w:vAlign w:val="center"/>
          </w:tcPr>
          <w:p w14:paraId="5CACE787" w14:textId="78623A75" w:rsidR="0080596C" w:rsidRPr="00842A55" w:rsidRDefault="00F97A82" w:rsidP="0098656E">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open-ended </w:t>
            </w:r>
            <w:r w:rsidR="0080596C" w:rsidRPr="00842A55">
              <w:rPr>
                <w:rFonts w:asciiTheme="minorHAnsi" w:hAnsiTheme="minorHAnsi" w:cstheme="minorHAnsi"/>
              </w:rPr>
              <w:t>responses</w:t>
            </w:r>
          </w:p>
        </w:tc>
      </w:tr>
      <w:tr w:rsidR="0080596C" w:rsidRPr="00842A55" w14:paraId="5F132655"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23FE4130"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Little Rock, AR</w:t>
            </w:r>
          </w:p>
        </w:tc>
        <w:tc>
          <w:tcPr>
            <w:tcW w:w="9175" w:type="dxa"/>
            <w:noWrap/>
            <w:hideMark/>
          </w:tcPr>
          <w:p w14:paraId="6C179099"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The safety complication. Intake interviews were conducted by telephone or </w:t>
            </w:r>
            <w:proofErr w:type="gramStart"/>
            <w:r w:rsidRPr="00842A55">
              <w:rPr>
                <w:rFonts w:asciiTheme="minorHAnsi" w:hAnsiTheme="minorHAnsi" w:cstheme="minorHAnsi"/>
              </w:rPr>
              <w:t>Zoom</w:t>
            </w:r>
            <w:proofErr w:type="gramEnd"/>
            <w:r w:rsidRPr="00842A55">
              <w:rPr>
                <w:rFonts w:asciiTheme="minorHAnsi" w:hAnsiTheme="minorHAnsi" w:cstheme="minorHAnsi"/>
              </w:rPr>
              <w:t>, due to the safety requirements of the Arkansas Health Department and the CDC.</w:t>
            </w:r>
          </w:p>
        </w:tc>
      </w:tr>
      <w:tr w:rsidR="0080596C" w:rsidRPr="00842A55" w14:paraId="66BC3CFD"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7CB26251"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Chico, CA</w:t>
            </w:r>
          </w:p>
        </w:tc>
        <w:tc>
          <w:tcPr>
            <w:tcW w:w="9175" w:type="dxa"/>
            <w:noWrap/>
            <w:hideMark/>
          </w:tcPr>
          <w:p w14:paraId="6272BCA7"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Communication in our rural area has been more complex during COVID due to local lockdown. As a result, our agency typically helped post-transition with items such as DME, PPE, and food security. These are not services we typically would provide to the community; we have morphed our agency services to assist where required at the risk of stepping on the boundaries of true independent living core services.</w:t>
            </w:r>
          </w:p>
        </w:tc>
      </w:tr>
      <w:tr w:rsidR="0080596C" w:rsidRPr="00842A55" w14:paraId="247E20DA"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E7CAC72"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Eureka, CA</w:t>
            </w:r>
          </w:p>
        </w:tc>
        <w:tc>
          <w:tcPr>
            <w:tcW w:w="9175" w:type="dxa"/>
            <w:hideMark/>
          </w:tcPr>
          <w:p w14:paraId="6FF078E3"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The greatest barrier I have experienced during the COVID 19 Pandemic is the loss of community services and supports that were once in place. For example, the Public Health Nursing Program was discontinued. A lot of programs were cut which were essential for consumers when they were making a transition. </w:t>
            </w:r>
          </w:p>
          <w:p w14:paraId="775A96BF"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The loss of care providers on the In-Home Supportive Services program who didn't show up for work because they </w:t>
            </w:r>
            <w:proofErr w:type="gramStart"/>
            <w:r w:rsidRPr="00842A55">
              <w:rPr>
                <w:rFonts w:asciiTheme="minorHAnsi" w:hAnsiTheme="minorHAnsi" w:cstheme="minorHAnsi"/>
              </w:rPr>
              <w:t>were scared of</w:t>
            </w:r>
            <w:proofErr w:type="gramEnd"/>
            <w:r w:rsidRPr="00842A55">
              <w:rPr>
                <w:rFonts w:asciiTheme="minorHAnsi" w:hAnsiTheme="minorHAnsi" w:cstheme="minorHAnsi"/>
              </w:rPr>
              <w:t xml:space="preserve"> the virus. Also closing the nursing homes and not allowing Transition Coordinators to come in when the county was in the purple tier was the biggest barrier. </w:t>
            </w:r>
          </w:p>
          <w:p w14:paraId="69560802"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Even when the county went into a red tier it was hard to go into the nursing home. You </w:t>
            </w:r>
            <w:proofErr w:type="gramStart"/>
            <w:r w:rsidRPr="00842A55">
              <w:rPr>
                <w:rFonts w:asciiTheme="minorHAnsi" w:hAnsiTheme="minorHAnsi" w:cstheme="minorHAnsi"/>
              </w:rPr>
              <w:t>have to</w:t>
            </w:r>
            <w:proofErr w:type="gramEnd"/>
            <w:r w:rsidRPr="00842A55">
              <w:rPr>
                <w:rFonts w:asciiTheme="minorHAnsi" w:hAnsiTheme="minorHAnsi" w:cstheme="minorHAnsi"/>
              </w:rPr>
              <w:t xml:space="preserve"> get tested every Monday and wait till Wednesday to get your COVID test back. Then you had to wear PPE gear just so you can see the consumer. I have 5 Rehabilitation facilities to visit, and I was told I could only go into one. I had to pick the nursing home I have the most consumers in. To overcome these barriers, I went and got tested every week. I would wear the PPE gear. I went and got my vaccination so I can go in to assist our consumers. I keep a close connection and relation with the Social Worker.</w:t>
            </w:r>
          </w:p>
        </w:tc>
      </w:tr>
      <w:tr w:rsidR="0080596C" w:rsidRPr="00842A55" w14:paraId="7A443DE7"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5BF02CC"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Hayward, CA</w:t>
            </w:r>
          </w:p>
        </w:tc>
        <w:tc>
          <w:tcPr>
            <w:tcW w:w="9175" w:type="dxa"/>
            <w:noWrap/>
            <w:hideMark/>
          </w:tcPr>
          <w:p w14:paraId="5BDAF70B"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An inability by ILC staff to meet with residents in nursing homes.</w:t>
            </w:r>
          </w:p>
        </w:tc>
      </w:tr>
      <w:tr w:rsidR="0080596C" w:rsidRPr="00842A55" w14:paraId="151749F8"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2707D01D"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Riverside, CA</w:t>
            </w:r>
          </w:p>
        </w:tc>
        <w:tc>
          <w:tcPr>
            <w:tcW w:w="9175" w:type="dxa"/>
            <w:noWrap/>
            <w:hideMark/>
          </w:tcPr>
          <w:p w14:paraId="71C7B27D"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The greatest barrier has been affordable housing. Although in this </w:t>
            </w:r>
            <w:proofErr w:type="gramStart"/>
            <w:r w:rsidRPr="00842A55">
              <w:rPr>
                <w:rFonts w:asciiTheme="minorHAnsi" w:hAnsiTheme="minorHAnsi" w:cstheme="minorHAnsi"/>
              </w:rPr>
              <w:t>particular case</w:t>
            </w:r>
            <w:proofErr w:type="gramEnd"/>
            <w:r w:rsidRPr="00842A55">
              <w:rPr>
                <w:rFonts w:asciiTheme="minorHAnsi" w:hAnsiTheme="minorHAnsi" w:cstheme="minorHAnsi"/>
              </w:rPr>
              <w:t xml:space="preserve"> all of the transitions we have been asked to do were successful, mostly because people that we have transitioned already had homes to go to. I have had the most problems when asking to transition someone out of a nursing home when they do not have a family to go home to. </w:t>
            </w:r>
          </w:p>
        </w:tc>
      </w:tr>
      <w:tr w:rsidR="0080596C" w:rsidRPr="00842A55" w14:paraId="3EF918A1"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97D5994"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Santa Barbara, CA</w:t>
            </w:r>
          </w:p>
        </w:tc>
        <w:tc>
          <w:tcPr>
            <w:tcW w:w="9175" w:type="dxa"/>
            <w:noWrap/>
            <w:hideMark/>
          </w:tcPr>
          <w:p w14:paraId="18E25C3C" w14:textId="44AA4416"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We were a part of the CCT program in </w:t>
            </w:r>
            <w:proofErr w:type="spellStart"/>
            <w:r w:rsidRPr="00842A55">
              <w:rPr>
                <w:rFonts w:asciiTheme="minorHAnsi" w:hAnsiTheme="minorHAnsi" w:cstheme="minorHAnsi"/>
              </w:rPr>
              <w:t>California.</w:t>
            </w:r>
            <w:r w:rsidR="00451692">
              <w:rPr>
                <w:rFonts w:asciiTheme="minorHAnsi" w:hAnsiTheme="minorHAnsi" w:cstheme="minorHAnsi"/>
              </w:rPr>
              <w:t>m</w:t>
            </w:r>
            <w:r w:rsidRPr="00842A55">
              <w:rPr>
                <w:rFonts w:asciiTheme="minorHAnsi" w:hAnsiTheme="minorHAnsi" w:cstheme="minorHAnsi"/>
              </w:rPr>
              <w:t>Xerox</w:t>
            </w:r>
            <w:proofErr w:type="spellEnd"/>
            <w:r w:rsidRPr="00842A55">
              <w:rPr>
                <w:rFonts w:asciiTheme="minorHAnsi" w:hAnsiTheme="minorHAnsi" w:cstheme="minorHAnsi"/>
              </w:rPr>
              <w:t xml:space="preserve"> and the process in which they declined billings (even though they had been approved expenditures) forced us to let go of our dedicated Transitions staff member.  Now it is up to staff to work through a transition process as best they can and as time allows.  When we had a dedicated staff </w:t>
            </w:r>
            <w:proofErr w:type="gramStart"/>
            <w:r w:rsidRPr="00842A55">
              <w:rPr>
                <w:rFonts w:asciiTheme="minorHAnsi" w:hAnsiTheme="minorHAnsi" w:cstheme="minorHAnsi"/>
              </w:rPr>
              <w:t>person</w:t>
            </w:r>
            <w:proofErr w:type="gramEnd"/>
            <w:r w:rsidRPr="00842A55">
              <w:rPr>
                <w:rFonts w:asciiTheme="minorHAnsi" w:hAnsiTheme="minorHAnsi" w:cstheme="minorHAnsi"/>
              </w:rPr>
              <w:t xml:space="preserve"> we could transition around 5 people each year.  We don't have staff that goes into SNF's to do the outreach to promote the services.  We also don't have funds to purchase all that is required once CARES funding goes away.</w:t>
            </w:r>
          </w:p>
        </w:tc>
      </w:tr>
      <w:tr w:rsidR="0080596C" w:rsidRPr="00842A55" w14:paraId="2C91AC81"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7532A01E"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Denver, CO</w:t>
            </w:r>
          </w:p>
        </w:tc>
        <w:tc>
          <w:tcPr>
            <w:tcW w:w="9175" w:type="dxa"/>
            <w:noWrap/>
            <w:hideMark/>
          </w:tcPr>
          <w:p w14:paraId="3235919D"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People being stuck in nursing homes with no way to talk to people or get out during COVID. </w:t>
            </w:r>
          </w:p>
          <w:p w14:paraId="4C201178"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False reporting of deaths in SNFs by administrators. </w:t>
            </w:r>
          </w:p>
          <w:p w14:paraId="054B15D8"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Access to housing.</w:t>
            </w:r>
          </w:p>
        </w:tc>
      </w:tr>
      <w:tr w:rsidR="0080596C" w:rsidRPr="00842A55" w14:paraId="2FB035EA"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6B938AB5"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lastRenderedPageBreak/>
              <w:t>Durango, CO</w:t>
            </w:r>
          </w:p>
        </w:tc>
        <w:tc>
          <w:tcPr>
            <w:tcW w:w="9175" w:type="dxa"/>
            <w:noWrap/>
            <w:hideMark/>
          </w:tcPr>
          <w:p w14:paraId="163D244A"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We have not been allowed into nursing homes.  </w:t>
            </w:r>
          </w:p>
          <w:p w14:paraId="42A5D8F7"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We have only 1 FTE doing these transitions, and 2 people left us for personal reasons.  </w:t>
            </w:r>
          </w:p>
          <w:p w14:paraId="6F814A67"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There is no extended intensive case management available.  </w:t>
            </w:r>
          </w:p>
          <w:p w14:paraId="4E1046FB"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People have gone for months without home health care.  </w:t>
            </w:r>
          </w:p>
          <w:p w14:paraId="617FE4DF"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Two people hospitalized after moving out were told they had to go back to the nursing home.  </w:t>
            </w:r>
          </w:p>
          <w:p w14:paraId="027C291D"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We have not been paid promptly by Medicaid.  </w:t>
            </w:r>
          </w:p>
          <w:p w14:paraId="7041F8CD"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Very limited choices in accessible housing on a bus line.  </w:t>
            </w:r>
          </w:p>
          <w:p w14:paraId="2DF2C451"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Very limited training by Medicaid on program requirements and billing processes.</w:t>
            </w:r>
          </w:p>
          <w:p w14:paraId="55621AEF"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We basically ended the program on 01/2021 when our last transition coordinator left.</w:t>
            </w:r>
          </w:p>
        </w:tc>
      </w:tr>
      <w:tr w:rsidR="0080596C" w:rsidRPr="00842A55" w14:paraId="7E9F9ED6"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6112BDA"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Grand Junction, CO</w:t>
            </w:r>
          </w:p>
        </w:tc>
        <w:tc>
          <w:tcPr>
            <w:tcW w:w="9175" w:type="dxa"/>
            <w:noWrap/>
            <w:hideMark/>
          </w:tcPr>
          <w:p w14:paraId="2BCBF581"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Quarantines at nursing facilities keep us from getting original signatures from Consumers. They do not allow us to shop as easily for household goods until the very last minute. Protocols have lengthened the times required to accomplish simple tasks especially in rural areas such as ours. </w:t>
            </w:r>
          </w:p>
          <w:p w14:paraId="4A962F41"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Some benefits are the ability to conduct Zoom meetings does make the process a little easier for Transition meetings but there is still plenty that should be done in person.</w:t>
            </w:r>
          </w:p>
        </w:tc>
      </w:tr>
      <w:tr w:rsidR="0080596C" w:rsidRPr="00842A55" w14:paraId="11A7271A"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tcPr>
          <w:p w14:paraId="4C9D69DC"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Greeley, CO</w:t>
            </w:r>
          </w:p>
        </w:tc>
        <w:tc>
          <w:tcPr>
            <w:tcW w:w="9175" w:type="dxa"/>
            <w:noWrap/>
          </w:tcPr>
          <w:p w14:paraId="4DF2E8F9"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The process of coordinating transitions has got much more difficult. The primary reason is not being able to meet directly with the consumers. So, awareness of us doing transitions is less because other residents in skill nursing facilities are not aware of our services. When the residence sees someone else transitioning out of the care </w:t>
            </w:r>
            <w:proofErr w:type="gramStart"/>
            <w:r w:rsidRPr="00842A55">
              <w:rPr>
                <w:rFonts w:asciiTheme="minorHAnsi" w:hAnsiTheme="minorHAnsi" w:cstheme="minorHAnsi"/>
              </w:rPr>
              <w:t>facility</w:t>
            </w:r>
            <w:proofErr w:type="gramEnd"/>
            <w:r w:rsidRPr="00842A55">
              <w:rPr>
                <w:rFonts w:asciiTheme="minorHAnsi" w:hAnsiTheme="minorHAnsi" w:cstheme="minorHAnsi"/>
              </w:rPr>
              <w:t xml:space="preserve"> they are more likely to inquire with the social worker or resident themselves. The word-of-mouth factor is less when using Zoom and other communication alternatives such as conference calls.</w:t>
            </w:r>
          </w:p>
          <w:p w14:paraId="7AE0804E"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In 2019 we had five transitions throughout the whole year. In 2020 we had three transitions. It would have been figured that more referrals occur during the pandemic </w:t>
            </w:r>
            <w:proofErr w:type="gramStart"/>
            <w:r w:rsidRPr="00842A55">
              <w:rPr>
                <w:rFonts w:asciiTheme="minorHAnsi" w:hAnsiTheme="minorHAnsi" w:cstheme="minorHAnsi"/>
              </w:rPr>
              <w:t>taking into account</w:t>
            </w:r>
            <w:proofErr w:type="gramEnd"/>
            <w:r w:rsidRPr="00842A55">
              <w:rPr>
                <w:rFonts w:asciiTheme="minorHAnsi" w:hAnsiTheme="minorHAnsi" w:cstheme="minorHAnsi"/>
              </w:rPr>
              <w:t xml:space="preserve"> the mortality rate. In general transitions has been quite a bit slower for the year 2020 &amp; so far in 2021. The other factor is the fact that one consumer died of COVID before we were able to transition them out into the community.</w:t>
            </w:r>
          </w:p>
        </w:tc>
      </w:tr>
      <w:tr w:rsidR="0080596C" w:rsidRPr="00842A55" w14:paraId="14D1EEA4"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493C02C"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Key Largo, FL</w:t>
            </w:r>
          </w:p>
        </w:tc>
        <w:tc>
          <w:tcPr>
            <w:tcW w:w="9175" w:type="dxa"/>
            <w:noWrap/>
            <w:hideMark/>
          </w:tcPr>
          <w:p w14:paraId="43404CDF"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Communication with Key personnel of the institution.  it was very limited of what I can do about it.  COVID made remote communication very difficult many people don't respond to emails or phone messages or take longer to get a response to resolve issues. </w:t>
            </w:r>
          </w:p>
        </w:tc>
      </w:tr>
      <w:tr w:rsidR="0080596C" w:rsidRPr="00842A55" w14:paraId="2078952B"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4BCC512"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Rome, GA</w:t>
            </w:r>
          </w:p>
        </w:tc>
        <w:tc>
          <w:tcPr>
            <w:tcW w:w="9175" w:type="dxa"/>
            <w:noWrap/>
            <w:hideMark/>
          </w:tcPr>
          <w:p w14:paraId="68E125EB"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Lack of available housing. This was an issue before the pandemic, but it has magnified tremendously since the beginning of the pandemic. Those who had families to go home to were gone early on, without the aid of transition services. Those that have remained in facilities are largely the ones that have no housing options.</w:t>
            </w:r>
          </w:p>
        </w:tc>
      </w:tr>
      <w:tr w:rsidR="0080596C" w:rsidRPr="00842A55" w14:paraId="3646E7E1"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4CFF6292"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Hilo, HI</w:t>
            </w:r>
          </w:p>
        </w:tc>
        <w:tc>
          <w:tcPr>
            <w:tcW w:w="9175" w:type="dxa"/>
            <w:noWrap/>
            <w:hideMark/>
          </w:tcPr>
          <w:p w14:paraId="7C754D9B"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Housing became very limited as no one moved due to Rent protection.</w:t>
            </w:r>
          </w:p>
          <w:p w14:paraId="3B2F39F5"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Agencies shut doors and staff working from home. They are often hard to reach.</w:t>
            </w:r>
          </w:p>
          <w:p w14:paraId="1DCF2F38"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Even agencies and businesses that stayed open were often shorthanded and very hard to reach by phone.</w:t>
            </w:r>
          </w:p>
          <w:p w14:paraId="30532833"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lastRenderedPageBreak/>
              <w:t>Consumers unable to do face-to-face appointments which translated to having to use technology that was not available to them and prolonged /canceled the process.</w:t>
            </w:r>
          </w:p>
          <w:p w14:paraId="0139F07E"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There was no transportation to and from appointments.</w:t>
            </w:r>
          </w:p>
          <w:p w14:paraId="26CBBB96"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We provided transportation to consumers. We did most intakes by phone, mail, and e-mail. We scanned signed applications from consumers and e-mailed them to recipient agencies. We did much of the contacting of service providers on behalf of isolated consumers.</w:t>
            </w:r>
          </w:p>
          <w:p w14:paraId="70E82A9A"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We provided PPE to people in general.</w:t>
            </w:r>
          </w:p>
          <w:p w14:paraId="15B75BBC"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Our office kept working during the lockdown and the pandemic.</w:t>
            </w:r>
          </w:p>
        </w:tc>
      </w:tr>
      <w:tr w:rsidR="0080596C" w:rsidRPr="00842A55" w14:paraId="40345EEB"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93A7F80"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lastRenderedPageBreak/>
              <w:t>Bloomington, IL</w:t>
            </w:r>
          </w:p>
        </w:tc>
        <w:tc>
          <w:tcPr>
            <w:tcW w:w="9175" w:type="dxa"/>
            <w:noWrap/>
            <w:hideMark/>
          </w:tcPr>
          <w:p w14:paraId="343A2665"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It was difficult at first to think differently and find new ways of completing tasks.  Before transition, there have been more e-mail contacts with nursing home staff and consumers. Have completed mostly video and phone calls with the consumer before transition. Completing applications over the phone and lots of scanning or using mail to complete necessary applications and obtain signatures.   I have completed video tours with consumers for units and have also requested photos and tours to be provided by management.  I have also assisted with transporting lease signing paperwork and completing outdoor visits with consumers for lease and Personal Assistant Paperwork. </w:t>
            </w:r>
          </w:p>
          <w:p w14:paraId="35DFC2D0"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842A55">
              <w:rPr>
                <w:rFonts w:asciiTheme="minorHAnsi" w:hAnsiTheme="minorHAnsi" w:cstheme="minorHAnsi"/>
              </w:rPr>
              <w:t>In regard to</w:t>
            </w:r>
            <w:proofErr w:type="gramEnd"/>
            <w:r w:rsidRPr="00842A55">
              <w:rPr>
                <w:rFonts w:asciiTheme="minorHAnsi" w:hAnsiTheme="minorHAnsi" w:cstheme="minorHAnsi"/>
              </w:rPr>
              <w:t xml:space="preserve"> household needs, consumers have not been able to come with on shopping trips, but I have made accommodations doing shopping with them on Amazon.com &amp; Walmart.com, also taking photos and provided detailed descriptions of household items, furniture, and DME so that they can be involved in this process.</w:t>
            </w:r>
          </w:p>
          <w:p w14:paraId="64418266"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Post transition, I usually do one or two in-person distanced visits, but then arrange for them to have video calls per the usual post-transition schedule.   Overall, most transitions during times of COVID have gone great, they just take a different way of doing things and at times a little more time to get things done.</w:t>
            </w:r>
          </w:p>
        </w:tc>
      </w:tr>
      <w:tr w:rsidR="0080596C" w:rsidRPr="00842A55" w14:paraId="2591698D"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42A2B5F"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Bourbonnais, IL</w:t>
            </w:r>
          </w:p>
        </w:tc>
        <w:tc>
          <w:tcPr>
            <w:tcW w:w="9175" w:type="dxa"/>
            <w:noWrap/>
            <w:hideMark/>
          </w:tcPr>
          <w:p w14:paraId="50CEB8B9"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No visitors are allowed at Long-Term Care facilities. </w:t>
            </w:r>
          </w:p>
        </w:tc>
      </w:tr>
      <w:tr w:rsidR="0080596C" w:rsidRPr="00842A55" w14:paraId="510DB41D"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68AFF9E"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Carbondale, IL</w:t>
            </w:r>
          </w:p>
        </w:tc>
        <w:tc>
          <w:tcPr>
            <w:tcW w:w="9175" w:type="dxa"/>
            <w:noWrap/>
            <w:hideMark/>
          </w:tcPr>
          <w:p w14:paraId="2D7D2F7C"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While Universal Precaution is always important dealing with the pandemic has restricted transition (in-person activities), to overcome this barrier staff meets with consumers and others by telephone, and virtually when possible.</w:t>
            </w:r>
          </w:p>
          <w:p w14:paraId="36936EC8"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During the Pandemic staff has utilized online ordering more and delivery services more (which can at times present increased cost).  During the Pandemic Consumers are lacking socially and tend to rely on contacts from CIL Staff more, Staff would make more contacts when necessary whether virtually or by telephone.</w:t>
            </w:r>
          </w:p>
        </w:tc>
      </w:tr>
      <w:tr w:rsidR="0080596C" w:rsidRPr="00842A55" w14:paraId="63AD26ED"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5C3A4FD"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Forest Park, IL</w:t>
            </w:r>
          </w:p>
        </w:tc>
        <w:tc>
          <w:tcPr>
            <w:tcW w:w="9175" w:type="dxa"/>
            <w:noWrap/>
            <w:hideMark/>
          </w:tcPr>
          <w:p w14:paraId="0D9D3955"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Reaching our PA goals under personal assistants’ recruitment. </w:t>
            </w:r>
            <w:proofErr w:type="gramStart"/>
            <w:r w:rsidRPr="00842A55">
              <w:rPr>
                <w:rFonts w:asciiTheme="minorHAnsi" w:hAnsiTheme="minorHAnsi" w:cstheme="minorHAnsi"/>
              </w:rPr>
              <w:t>And also</w:t>
            </w:r>
            <w:proofErr w:type="gramEnd"/>
            <w:r w:rsidRPr="00842A55">
              <w:rPr>
                <w:rFonts w:asciiTheme="minorHAnsi" w:hAnsiTheme="minorHAnsi" w:cstheme="minorHAnsi"/>
              </w:rPr>
              <w:t xml:space="preserve"> providing Fast Track services. socializing is something our consumers miss a lot.</w:t>
            </w:r>
          </w:p>
        </w:tc>
      </w:tr>
      <w:tr w:rsidR="0080596C" w:rsidRPr="00842A55" w14:paraId="6101A2A2"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04BB4305"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Joliet, IL</w:t>
            </w:r>
          </w:p>
        </w:tc>
        <w:tc>
          <w:tcPr>
            <w:tcW w:w="9175" w:type="dxa"/>
            <w:noWrap/>
            <w:hideMark/>
          </w:tcPr>
          <w:p w14:paraId="1F06C008"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With people working from home, it was a bit harder to get a hold of people.  Big staff turnover at the nursing homes.  Had to be reacquainted with the social workers.</w:t>
            </w:r>
          </w:p>
        </w:tc>
      </w:tr>
      <w:tr w:rsidR="0080596C" w:rsidRPr="00842A55" w14:paraId="1B106161"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6C915BE"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LaSalle, IL</w:t>
            </w:r>
          </w:p>
        </w:tc>
        <w:tc>
          <w:tcPr>
            <w:tcW w:w="9175" w:type="dxa"/>
            <w:noWrap/>
            <w:hideMark/>
          </w:tcPr>
          <w:p w14:paraId="3B53DB49"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The greatest barrier was talking with the consumer over the phone versus in person.  </w:t>
            </w:r>
          </w:p>
        </w:tc>
      </w:tr>
      <w:tr w:rsidR="0080596C" w:rsidRPr="00842A55" w14:paraId="2AA10F0E"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E748241"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Rockford, IL</w:t>
            </w:r>
          </w:p>
        </w:tc>
        <w:tc>
          <w:tcPr>
            <w:tcW w:w="9175" w:type="dxa"/>
            <w:hideMark/>
          </w:tcPr>
          <w:p w14:paraId="36B5E469"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Having open housing.  Managers were not able to evict so housing stock was not moving.</w:t>
            </w:r>
          </w:p>
          <w:p w14:paraId="7B086017"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lastRenderedPageBreak/>
              <w:t xml:space="preserve">With no visitors in nursing homes or facilities it was difficult to get forms signed, housing applications completed and such. </w:t>
            </w:r>
          </w:p>
          <w:p w14:paraId="0B5B4B4B"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Have several waiting on SSI/SSDI determinations, taking a lot longer.</w:t>
            </w:r>
          </w:p>
          <w:p w14:paraId="48643651"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Getting MCOs to complete service plans takes more time as they are not in the office. </w:t>
            </w:r>
          </w:p>
          <w:p w14:paraId="47849280"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At times getting the Department of Rehab to complete DONS and getting the information into Webcam and confirmed so MCO can do service plans. </w:t>
            </w:r>
          </w:p>
          <w:p w14:paraId="43F50082"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Getting PA hired, interviews over the phone not in person, getting person transitioning to sign PA employee packet, getting PA to complete employee packet, and then having the PA to get to CIL to emails to DRS as they were/are not in office on regular bases so to get PA signed up faster, CILS had to assist. </w:t>
            </w:r>
          </w:p>
          <w:p w14:paraId="2921440F"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At times finding furniture, household items and food was challenging as stores were not getting their regular shipments. </w:t>
            </w:r>
          </w:p>
          <w:p w14:paraId="7C3CBC34"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Getting SSI/SSDI changed from nursing home to CSR once transitioned to pay bills as SSA was working remote. </w:t>
            </w:r>
          </w:p>
          <w:p w14:paraId="410CFF0B"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Getting transportation from nursing home to new housing as many transits were not running full hours. </w:t>
            </w:r>
          </w:p>
        </w:tc>
      </w:tr>
      <w:tr w:rsidR="0080596C" w:rsidRPr="00842A55" w14:paraId="42CA9FDD"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7FCB5F8D"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lastRenderedPageBreak/>
              <w:t>Springfield, IL</w:t>
            </w:r>
          </w:p>
        </w:tc>
        <w:tc>
          <w:tcPr>
            <w:tcW w:w="9175" w:type="dxa"/>
            <w:noWrap/>
            <w:hideMark/>
          </w:tcPr>
          <w:p w14:paraId="381DB1C3"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Nursing homes had large numbers of residents with COVID-19 including nursing home staff.</w:t>
            </w:r>
          </w:p>
          <w:p w14:paraId="66396453"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SCIL staff who did transitions were fearful due to their own disabilities and contacting COVID-19.</w:t>
            </w:r>
          </w:p>
        </w:tc>
      </w:tr>
      <w:tr w:rsidR="0080596C" w:rsidRPr="00842A55" w14:paraId="48D6A435"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7263C7B6"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Swansea, IL</w:t>
            </w:r>
          </w:p>
        </w:tc>
        <w:tc>
          <w:tcPr>
            <w:tcW w:w="9175" w:type="dxa"/>
            <w:noWrap/>
            <w:hideMark/>
          </w:tcPr>
          <w:p w14:paraId="78F17691"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Nursing homes (NH) not allowing residents out for business matters or the threat of involuntary discharge if they left the facility for any </w:t>
            </w:r>
            <w:proofErr w:type="gramStart"/>
            <w:r w:rsidRPr="00842A55">
              <w:rPr>
                <w:rFonts w:asciiTheme="minorHAnsi" w:hAnsiTheme="minorHAnsi" w:cstheme="minorHAnsi"/>
              </w:rPr>
              <w:t>period of time</w:t>
            </w:r>
            <w:proofErr w:type="gramEnd"/>
            <w:r w:rsidRPr="00842A55">
              <w:rPr>
                <w:rFonts w:asciiTheme="minorHAnsi" w:hAnsiTheme="minorHAnsi" w:cstheme="minorHAnsi"/>
              </w:rPr>
              <w:t xml:space="preserve">. </w:t>
            </w:r>
          </w:p>
          <w:p w14:paraId="625E96C7"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Legal offices being semi-closed or making it more difficult to obtain legal documents required by community sources to even apply for services such as subsidized housing or home-based community services. </w:t>
            </w:r>
          </w:p>
          <w:p w14:paraId="61CB451B"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Home service programs taking longer to start up due to COVID. Obtaining evaluations and communication was delayed.</w:t>
            </w:r>
          </w:p>
          <w:p w14:paraId="4E26FD77"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Strategies-Advocacy, resident's rights. It had little effect. Local NH was not willing to put up new policies for residents to leave and come back into the facility due to fear of catching COVID while out. The sad thing about that was their staff was more likely to bring it in and spread it to multiple residents. The resident wanting to leave for a few hours could have been isolated once returned to the facility and tested on a needed basis. They were locked up for no reason as most NH caught COVID and staff were the source of contamination.</w:t>
            </w:r>
          </w:p>
        </w:tc>
      </w:tr>
      <w:tr w:rsidR="0080596C" w:rsidRPr="00842A55" w14:paraId="2E4D04E0"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6D666742"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Lawrence, KS</w:t>
            </w:r>
          </w:p>
        </w:tc>
        <w:tc>
          <w:tcPr>
            <w:tcW w:w="9175" w:type="dxa"/>
            <w:noWrap/>
            <w:hideMark/>
          </w:tcPr>
          <w:p w14:paraId="0C943F4C"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House availability has always been an issue in our area for many reasons. It has been even more difficult during COVID. We continue to participate in the county wide COVID network to try and find options for individuals and to work with community partners to assist with transitions and consumer needs during this time. We also experience difficulties finding direct service workers during this time. Many did not want to go into people's homes because they were worried about contracting COVID. We continue to assist with getting direct service workers vaccinated through our local health departments and have had success with partnering to make this happen.</w:t>
            </w:r>
          </w:p>
        </w:tc>
      </w:tr>
      <w:tr w:rsidR="0080596C" w:rsidRPr="00842A55" w14:paraId="641E6B3A"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BC0DD0A"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lastRenderedPageBreak/>
              <w:t>Ann Arbor, MI</w:t>
            </w:r>
          </w:p>
        </w:tc>
        <w:tc>
          <w:tcPr>
            <w:tcW w:w="9175" w:type="dxa"/>
            <w:noWrap/>
            <w:hideMark/>
          </w:tcPr>
          <w:p w14:paraId="10ECB668"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Working from home and not being able to do in person assessments with consumers. We have been able to streamline the process by doing phone assessments. Transitions have been hard; however, we have been utilizing on-line shopping for needed items and having items delivered to the consumers door.</w:t>
            </w:r>
          </w:p>
        </w:tc>
      </w:tr>
      <w:tr w:rsidR="0080596C" w:rsidRPr="00842A55" w14:paraId="6DA36AC9"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7E0479CA"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Mankato, MN</w:t>
            </w:r>
          </w:p>
        </w:tc>
        <w:tc>
          <w:tcPr>
            <w:tcW w:w="9175" w:type="dxa"/>
            <w:noWrap/>
            <w:hideMark/>
          </w:tcPr>
          <w:p w14:paraId="0CC145E7"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Our Center has made no transitions during the pandemic.  People have been placed in institutions for their "safety", some have returned home due their plan before going in. </w:t>
            </w:r>
          </w:p>
        </w:tc>
      </w:tr>
      <w:tr w:rsidR="0080596C" w:rsidRPr="00842A55" w14:paraId="21887426"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1447FE1"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Springfield, MO</w:t>
            </w:r>
          </w:p>
        </w:tc>
        <w:tc>
          <w:tcPr>
            <w:tcW w:w="9175" w:type="dxa"/>
            <w:noWrap/>
            <w:hideMark/>
          </w:tcPr>
          <w:p w14:paraId="2BEAB315"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1. Client’s ability to contact Social Security once transitioned out of the facility.</w:t>
            </w:r>
          </w:p>
          <w:p w14:paraId="65E4E606"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2. Social Security updating information quick enough that the client would receive their SSI, SS or SSDI soon enough to pay rent. </w:t>
            </w:r>
          </w:p>
          <w:p w14:paraId="19595344"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3. Ability to obtain specific paperwork from SS, Benefit Statements - Verification of Income, due to office closures and complications in making contact by phone.  Our Program Leader MFP at the state level, contacted SS acquaintances and there was a SS representative designated to take MFP client calls once transitioned.</w:t>
            </w:r>
          </w:p>
          <w:p w14:paraId="12DC1E70"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4. Lack of HCBS aides to meet service needs of clients. Low Medicaid reimbursement rates are causing aides to work in other higher paying fields. There is a shortage which in turn causes providers to not accept new clients. Without services in place transitions cannot happen. Advocating at the State level for Medicaid modification. </w:t>
            </w:r>
          </w:p>
        </w:tc>
      </w:tr>
      <w:tr w:rsidR="0080596C" w:rsidRPr="00842A55" w14:paraId="02B12717"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0ADC97E5"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St. Louis, MO</w:t>
            </w:r>
          </w:p>
        </w:tc>
        <w:tc>
          <w:tcPr>
            <w:tcW w:w="9175" w:type="dxa"/>
            <w:noWrap/>
            <w:hideMark/>
          </w:tcPr>
          <w:p w14:paraId="4BBBE79C"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access to nursing home residents</w:t>
            </w:r>
          </w:p>
        </w:tc>
      </w:tr>
      <w:tr w:rsidR="0080596C" w:rsidRPr="00842A55" w14:paraId="618FC6B1"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6135418B"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Viburnum, MO</w:t>
            </w:r>
          </w:p>
        </w:tc>
        <w:tc>
          <w:tcPr>
            <w:tcW w:w="9175" w:type="dxa"/>
            <w:noWrap/>
            <w:hideMark/>
          </w:tcPr>
          <w:p w14:paraId="5320676F"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The greatest barriers we faced were not being able to go into the nursing homes to complete face to face visits with the consumers. We did utilize Zoom, which was effective for some. However, each nursing home had different restrictions. One for example, if the resident left to obtain photo id or to get a birth certificate, they were quarantined for two weeks to their </w:t>
            </w:r>
            <w:proofErr w:type="gramStart"/>
            <w:r w:rsidRPr="00842A55">
              <w:rPr>
                <w:rFonts w:asciiTheme="minorHAnsi" w:hAnsiTheme="minorHAnsi" w:cstheme="minorHAnsi"/>
              </w:rPr>
              <w:t>room;</w:t>
            </w:r>
            <w:proofErr w:type="gramEnd"/>
            <w:r w:rsidRPr="00842A55">
              <w:rPr>
                <w:rFonts w:asciiTheme="minorHAnsi" w:hAnsiTheme="minorHAnsi" w:cstheme="minorHAnsi"/>
              </w:rPr>
              <w:t xml:space="preserve"> which effected our communication via zoom meetings and telephone calls.</w:t>
            </w:r>
          </w:p>
          <w:p w14:paraId="1D2CFA6C"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Another scenario, the consumer did not see her apartment in person until the day she transitioned out. Everything was completed through </w:t>
            </w:r>
            <w:proofErr w:type="gramStart"/>
            <w:r w:rsidRPr="00842A55">
              <w:rPr>
                <w:rFonts w:asciiTheme="minorHAnsi" w:hAnsiTheme="minorHAnsi" w:cstheme="minorHAnsi"/>
              </w:rPr>
              <w:t>face to face</w:t>
            </w:r>
            <w:proofErr w:type="gramEnd"/>
            <w:r w:rsidRPr="00842A55">
              <w:rPr>
                <w:rFonts w:asciiTheme="minorHAnsi" w:hAnsiTheme="minorHAnsi" w:cstheme="minorHAnsi"/>
              </w:rPr>
              <w:t xml:space="preserve"> apps. </w:t>
            </w:r>
          </w:p>
        </w:tc>
      </w:tr>
      <w:tr w:rsidR="0080596C" w:rsidRPr="00842A55" w14:paraId="14B723D2"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63C65CC0"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Carson City, NV</w:t>
            </w:r>
          </w:p>
        </w:tc>
        <w:tc>
          <w:tcPr>
            <w:tcW w:w="9175" w:type="dxa"/>
            <w:noWrap/>
            <w:hideMark/>
          </w:tcPr>
          <w:p w14:paraId="4BE11388"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We found our efforts blocked in nursing homes because of visitation restrictions during 2020.</w:t>
            </w:r>
          </w:p>
        </w:tc>
      </w:tr>
      <w:tr w:rsidR="0080596C" w:rsidRPr="00842A55" w14:paraId="43B1B317"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0E5F9D8"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Las Cruces, NM</w:t>
            </w:r>
          </w:p>
        </w:tc>
        <w:tc>
          <w:tcPr>
            <w:tcW w:w="9175" w:type="dxa"/>
            <w:noWrap/>
            <w:hideMark/>
          </w:tcPr>
          <w:p w14:paraId="21AEA30B"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Nursing homes going on lockdowns as well as much of the state. Very difficult to align resources needed to transition. NM had some of the strictest lockdown rules limiting travel and interaction. There is only so much video conferencing and technology can do. Rising costs of living expenses also factored in. </w:t>
            </w:r>
          </w:p>
        </w:tc>
      </w:tr>
      <w:tr w:rsidR="0080596C" w:rsidRPr="00842A55" w14:paraId="2EF57F45"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33047E2"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Manhattan, NY</w:t>
            </w:r>
          </w:p>
        </w:tc>
        <w:tc>
          <w:tcPr>
            <w:tcW w:w="9175" w:type="dxa"/>
            <w:hideMark/>
          </w:tcPr>
          <w:p w14:paraId="3E426A5D"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Difficult to reach/contact/access Social Workers and participants in NH Social Worker not being cooperative/helpful to help safe discharge plan (we involve Ombudsman).</w:t>
            </w:r>
          </w:p>
          <w:p w14:paraId="14F753A5"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Lack of affordable/accessible housing (it’s a systemic problem that needs to change) we encouraged living with family/friend as an option. </w:t>
            </w:r>
          </w:p>
          <w:p w14:paraId="6F509CF5"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Discharge planner/Social Worker are not well trained, understaff.</w:t>
            </w:r>
          </w:p>
          <w:p w14:paraId="02A24FCE"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Re/enrolling individuals into MLTC is lengthy process.</w:t>
            </w:r>
          </w:p>
          <w:p w14:paraId="27DC3B6C"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MLTC plan not approving 24 </w:t>
            </w:r>
            <w:proofErr w:type="spellStart"/>
            <w:r w:rsidRPr="00842A55">
              <w:rPr>
                <w:rFonts w:asciiTheme="minorHAnsi" w:hAnsiTheme="minorHAnsi" w:cstheme="minorHAnsi"/>
              </w:rPr>
              <w:t>hrs</w:t>
            </w:r>
            <w:proofErr w:type="spellEnd"/>
            <w:r w:rsidRPr="00842A55">
              <w:rPr>
                <w:rFonts w:asciiTheme="minorHAnsi" w:hAnsiTheme="minorHAnsi" w:cstheme="minorHAnsi"/>
              </w:rPr>
              <w:t xml:space="preserve"> home care needed for seniors/disabled (we involve ICAN).</w:t>
            </w:r>
          </w:p>
          <w:p w14:paraId="46E070CF"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lastRenderedPageBreak/>
              <w:t>NH coding issue, NH reluctant in helping its residents (with active discharge plan) enroll for community budgeting because of fear of not getting paid.</w:t>
            </w:r>
          </w:p>
          <w:p w14:paraId="2B548620"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NH does not provide escort/transportation to view potential apartment or to apply for 2010 application in the community.</w:t>
            </w:r>
          </w:p>
          <w:p w14:paraId="64AA33B1"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Lack of certified NH staff to help file 2010 E application.</w:t>
            </w:r>
          </w:p>
          <w:p w14:paraId="708E04BC"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Challenge in finding NHTD/TBI Waiver Service Coordinating agency that could serve multifaceted needs of individual including housing.</w:t>
            </w:r>
          </w:p>
          <w:p w14:paraId="13588EAB"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Individual in need </w:t>
            </w:r>
            <w:proofErr w:type="gramStart"/>
            <w:r w:rsidRPr="00842A55">
              <w:rPr>
                <w:rFonts w:asciiTheme="minorHAnsi" w:hAnsiTheme="minorHAnsi" w:cstheme="minorHAnsi"/>
              </w:rPr>
              <w:t>home  modification</w:t>
            </w:r>
            <w:proofErr w:type="gramEnd"/>
            <w:r w:rsidRPr="00842A55">
              <w:rPr>
                <w:rFonts w:asciiTheme="minorHAnsi" w:hAnsiTheme="minorHAnsi" w:cstheme="minorHAnsi"/>
              </w:rPr>
              <w:t>, DME/furniture which were out of stock/not available/extended delays.</w:t>
            </w:r>
          </w:p>
          <w:p w14:paraId="4765FF07"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Immigration status, lack of income/documentation, lack of social/informal support in the community as a backup/safety plan for consumers.</w:t>
            </w:r>
          </w:p>
        </w:tc>
      </w:tr>
      <w:tr w:rsidR="0080596C" w:rsidRPr="00842A55" w14:paraId="3C3ED45D"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B2037BC"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lastRenderedPageBreak/>
              <w:t>Monticello, NY</w:t>
            </w:r>
          </w:p>
        </w:tc>
        <w:tc>
          <w:tcPr>
            <w:tcW w:w="9175" w:type="dxa"/>
            <w:noWrap/>
            <w:hideMark/>
          </w:tcPr>
          <w:p w14:paraId="3E06ED94"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The greatest challenge is affordable housing.  We are having a difficult time finding appropriate/accessible housing that is affordable for our clients.  Living in such a rural community, public transportation is extremely limited so options for housing is almost nonexistent.  </w:t>
            </w:r>
          </w:p>
          <w:p w14:paraId="2AD52F24"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We have been working extensively with a group of agencies who have been given Rapid Rehousing funds.  While we can provide rental assistance, utility assistance, and even assistance with moving costs, the key is finding an affordable place.  It doesn't matter how much money is provided to a person if they can't sustain the cost after the funding ends.  </w:t>
            </w:r>
          </w:p>
          <w:p w14:paraId="4F7E52E4"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Another considerable challenge is staffing.  We have vacancies and have had very little success at filling them.  While our office has remained open to help during these unprecedented times, our staffing needs have increased.  Finding viable candidates has been difficult at best.  People are looking to work remotely, (they have anxiety about working in an office) or the base pay we are offering doesn't exceed what they are receiving from unemployment with the CARES Act subsidy.  </w:t>
            </w:r>
          </w:p>
        </w:tc>
      </w:tr>
      <w:tr w:rsidR="0080596C" w:rsidRPr="00842A55" w14:paraId="6A75AC59"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165BDF7"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Fargo, ND</w:t>
            </w:r>
          </w:p>
        </w:tc>
        <w:tc>
          <w:tcPr>
            <w:tcW w:w="9175" w:type="dxa"/>
            <w:noWrap/>
            <w:hideMark/>
          </w:tcPr>
          <w:p w14:paraId="47357FD3"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Nursing home access.  We would use window visits, with technology to zoom or Facetime with the consumers and lots more work over the computer with the agencies and nursing home.  Delays due to COVID quarantines, many </w:t>
            </w:r>
            <w:proofErr w:type="gramStart"/>
            <w:r w:rsidRPr="00842A55">
              <w:rPr>
                <w:rFonts w:asciiTheme="minorHAnsi" w:hAnsiTheme="minorHAnsi" w:cstheme="minorHAnsi"/>
              </w:rPr>
              <w:t>two week</w:t>
            </w:r>
            <w:proofErr w:type="gramEnd"/>
            <w:r w:rsidRPr="00842A55">
              <w:rPr>
                <w:rFonts w:asciiTheme="minorHAnsi" w:hAnsiTheme="minorHAnsi" w:cstheme="minorHAnsi"/>
              </w:rPr>
              <w:t xml:space="preserve"> delays. </w:t>
            </w:r>
          </w:p>
        </w:tc>
      </w:tr>
      <w:tr w:rsidR="0080596C" w:rsidRPr="00842A55" w14:paraId="57A7D740"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F61C559"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Akron, OH</w:t>
            </w:r>
          </w:p>
        </w:tc>
        <w:tc>
          <w:tcPr>
            <w:tcW w:w="9175" w:type="dxa"/>
            <w:noWrap/>
            <w:hideMark/>
          </w:tcPr>
          <w:p w14:paraId="24DCBA34"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Meeting with consumers was about impossible. </w:t>
            </w:r>
          </w:p>
          <w:p w14:paraId="42E032AF"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Telephone, facetime, zoom, using facility staff as go-betweens were solutions.</w:t>
            </w:r>
          </w:p>
          <w:p w14:paraId="2E053C97"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Consumers not being able to visit prospective apartments and other community residential alternatives. </w:t>
            </w:r>
          </w:p>
          <w:p w14:paraId="19F23E9B"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Google, other internet sites, were solutions.  Also, we visited options and provided pictures and videos.</w:t>
            </w:r>
          </w:p>
          <w:p w14:paraId="7D587A4D"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Consumers were usually not able to shop for furniture, household supplies and groceries.  Required quarantine upon community transitions made grocery shopping difficult.  Especially in urban communities that are </w:t>
            </w:r>
            <w:proofErr w:type="gramStart"/>
            <w:r w:rsidRPr="00842A55">
              <w:rPr>
                <w:rFonts w:asciiTheme="minorHAnsi" w:hAnsiTheme="minorHAnsi" w:cstheme="minorHAnsi"/>
              </w:rPr>
              <w:t>red-lined</w:t>
            </w:r>
            <w:proofErr w:type="gramEnd"/>
            <w:r w:rsidRPr="00842A55">
              <w:rPr>
                <w:rFonts w:asciiTheme="minorHAnsi" w:hAnsiTheme="minorHAnsi" w:cstheme="minorHAnsi"/>
              </w:rPr>
              <w:t>.</w:t>
            </w:r>
          </w:p>
          <w:p w14:paraId="4658CC71"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842A55">
              <w:rPr>
                <w:rFonts w:asciiTheme="minorHAnsi" w:hAnsiTheme="minorHAnsi" w:cstheme="minorHAnsi"/>
              </w:rPr>
              <w:t>Again,  internet</w:t>
            </w:r>
            <w:proofErr w:type="gramEnd"/>
            <w:r w:rsidRPr="00842A55">
              <w:rPr>
                <w:rFonts w:asciiTheme="minorHAnsi" w:hAnsiTheme="minorHAnsi" w:cstheme="minorHAnsi"/>
              </w:rPr>
              <w:t xml:space="preserve"> shopping was a good resource.  Walmart and Amazon have been popular.  Walmart made things very easy by gathering everything requested in one place at the same time.  Center staff filled the gaps.</w:t>
            </w:r>
          </w:p>
        </w:tc>
      </w:tr>
      <w:tr w:rsidR="0080596C" w:rsidRPr="00842A55" w14:paraId="36F1CF27"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CF9A809"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lastRenderedPageBreak/>
              <w:t>Columbus, OH</w:t>
            </w:r>
          </w:p>
        </w:tc>
        <w:tc>
          <w:tcPr>
            <w:tcW w:w="9175" w:type="dxa"/>
            <w:noWrap/>
            <w:hideMark/>
          </w:tcPr>
          <w:p w14:paraId="70B04FC9"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People did not have the funding to transition to the community. Some did not have the means to move their furniture and MOBILE assisted with getting them moved in. MOBILE also assisted them in signing up for the furniture bank. Locating housing for people with a disability is difficult due to lack of accessible housing.</w:t>
            </w:r>
          </w:p>
        </w:tc>
      </w:tr>
      <w:tr w:rsidR="0080596C" w:rsidRPr="00842A55" w14:paraId="1B71DA55"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75A4CBD4"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Lancaster, PA</w:t>
            </w:r>
          </w:p>
        </w:tc>
        <w:tc>
          <w:tcPr>
            <w:tcW w:w="9175" w:type="dxa"/>
            <w:noWrap/>
            <w:hideMark/>
          </w:tcPr>
          <w:p w14:paraId="4E2C7ADA"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The biggest barrier was being able to physically get to see many of the individuals due to COVID restrictions. We were fortunate enough to get some COVID funding and used funding for communication such as tablets, phones etc.</w:t>
            </w:r>
          </w:p>
        </w:tc>
      </w:tr>
      <w:tr w:rsidR="0080596C" w:rsidRPr="00842A55" w14:paraId="4CC1C1E0"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79D1C03F"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Williamsport, PA</w:t>
            </w:r>
          </w:p>
        </w:tc>
        <w:tc>
          <w:tcPr>
            <w:tcW w:w="9175" w:type="dxa"/>
            <w:noWrap/>
            <w:hideMark/>
          </w:tcPr>
          <w:p w14:paraId="7EC93B20"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Finding PAS providers with available attendants.</w:t>
            </w:r>
          </w:p>
          <w:p w14:paraId="08EE3FC7"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PPE.</w:t>
            </w:r>
          </w:p>
          <w:p w14:paraId="3711603A"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Community partners working </w:t>
            </w:r>
            <w:proofErr w:type="gramStart"/>
            <w:r w:rsidRPr="00842A55">
              <w:rPr>
                <w:rFonts w:asciiTheme="minorHAnsi" w:hAnsiTheme="minorHAnsi" w:cstheme="minorHAnsi"/>
              </w:rPr>
              <w:t>remotely .</w:t>
            </w:r>
            <w:proofErr w:type="gramEnd"/>
          </w:p>
          <w:p w14:paraId="30A56DFC"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No access to facilities.</w:t>
            </w:r>
          </w:p>
          <w:p w14:paraId="55791903"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Communication issues with consumers due to lack of access.</w:t>
            </w:r>
          </w:p>
          <w:p w14:paraId="21C17856"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Funding.</w:t>
            </w:r>
          </w:p>
          <w:p w14:paraId="16323278"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 xml:space="preserve">Delivery of household </w:t>
            </w:r>
            <w:proofErr w:type="gramStart"/>
            <w:r w:rsidRPr="00842A55">
              <w:rPr>
                <w:rFonts w:asciiTheme="minorHAnsi" w:hAnsiTheme="minorHAnsi" w:cstheme="minorHAnsi"/>
              </w:rPr>
              <w:t>items .</w:t>
            </w:r>
            <w:proofErr w:type="gramEnd"/>
          </w:p>
          <w:p w14:paraId="1EC6D40D"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MCOs.</w:t>
            </w:r>
          </w:p>
        </w:tc>
      </w:tr>
      <w:tr w:rsidR="0080596C" w:rsidRPr="00842A55" w14:paraId="612966AB"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40378F55"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Sioux Falls, SD</w:t>
            </w:r>
          </w:p>
        </w:tc>
        <w:tc>
          <w:tcPr>
            <w:tcW w:w="9175" w:type="dxa"/>
            <w:noWrap/>
            <w:hideMark/>
          </w:tcPr>
          <w:p w14:paraId="2E828B5E"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You could not enter nursing homes and businesses were not open or accessible.</w:t>
            </w:r>
          </w:p>
        </w:tc>
      </w:tr>
      <w:tr w:rsidR="0080596C" w:rsidRPr="00842A55" w14:paraId="3A7E34D0"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0C549FF1"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Paris, TN</w:t>
            </w:r>
          </w:p>
        </w:tc>
        <w:tc>
          <w:tcPr>
            <w:tcW w:w="9175" w:type="dxa"/>
            <w:noWrap/>
            <w:hideMark/>
          </w:tcPr>
          <w:p w14:paraId="258890A8"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Our center is a rural center with limited accessible, affordable, and safe housing.</w:t>
            </w:r>
          </w:p>
          <w:p w14:paraId="0322480A"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Our area has no public transportation.</w:t>
            </w:r>
          </w:p>
          <w:p w14:paraId="5532544A"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Other agency resources are limited.</w:t>
            </w:r>
          </w:p>
          <w:p w14:paraId="06D87E9E"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We were lucky enough to have our listed transitions have a home to transition to.</w:t>
            </w:r>
          </w:p>
        </w:tc>
      </w:tr>
      <w:tr w:rsidR="0080596C" w:rsidRPr="00842A55" w14:paraId="791543B0"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6BCD8FF"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Price, UT</w:t>
            </w:r>
          </w:p>
        </w:tc>
        <w:tc>
          <w:tcPr>
            <w:tcW w:w="9175" w:type="dxa"/>
            <w:noWrap/>
            <w:hideMark/>
          </w:tcPr>
          <w:p w14:paraId="65DD6269"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Not being able to get into the nursing homes to visit with the patients.  Had to rely on the nursing home staff, family members or other professionals involved to contact our agency for assistance.</w:t>
            </w:r>
          </w:p>
        </w:tc>
      </w:tr>
      <w:tr w:rsidR="0080596C" w:rsidRPr="00842A55" w14:paraId="013150B9" w14:textId="77777777" w:rsidTr="0098656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FD2A635"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Arlington, VA</w:t>
            </w:r>
          </w:p>
        </w:tc>
        <w:tc>
          <w:tcPr>
            <w:tcW w:w="9175" w:type="dxa"/>
            <w:noWrap/>
            <w:hideMark/>
          </w:tcPr>
          <w:p w14:paraId="0F3F0F0E" w14:textId="77777777" w:rsidR="0080596C" w:rsidRPr="00842A55" w:rsidRDefault="0080596C" w:rsidP="00AF383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Contacting people who are interested and making sure they followed up on things.</w:t>
            </w:r>
          </w:p>
        </w:tc>
      </w:tr>
      <w:tr w:rsidR="0080596C" w:rsidRPr="00842A55" w14:paraId="6CBFC34F" w14:textId="77777777" w:rsidTr="0098656E">
        <w:trPr>
          <w:trHeight w:val="144"/>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BF28B5E" w14:textId="77777777" w:rsidR="0080596C" w:rsidRPr="00842A55" w:rsidRDefault="0080596C" w:rsidP="00AF383F">
            <w:pPr>
              <w:spacing w:before="100" w:beforeAutospacing="1"/>
              <w:contextualSpacing/>
              <w:jc w:val="center"/>
              <w:rPr>
                <w:rFonts w:asciiTheme="minorHAnsi" w:hAnsiTheme="minorHAnsi" w:cstheme="minorHAnsi"/>
              </w:rPr>
            </w:pPr>
            <w:r w:rsidRPr="00842A55">
              <w:rPr>
                <w:rFonts w:asciiTheme="minorHAnsi" w:hAnsiTheme="minorHAnsi" w:cstheme="minorHAnsi"/>
              </w:rPr>
              <w:t>Lakewood, WA</w:t>
            </w:r>
          </w:p>
        </w:tc>
        <w:tc>
          <w:tcPr>
            <w:tcW w:w="9175" w:type="dxa"/>
            <w:noWrap/>
            <w:hideMark/>
          </w:tcPr>
          <w:p w14:paraId="02D97DE7" w14:textId="77777777" w:rsidR="0080596C" w:rsidRPr="00842A55" w:rsidRDefault="0080596C" w:rsidP="00AF383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2A55">
              <w:rPr>
                <w:rFonts w:asciiTheme="minorHAnsi" w:hAnsiTheme="minorHAnsi" w:cstheme="minorHAnsi"/>
              </w:rPr>
              <w:t>Many of the staff from community or state organizations such as AAA and ADR started working remotely which caused a huge delay in communication which then makes our job harder with coordinating transition in a timely manner.  Unfortunately, one of our participants who was in a nursing home died from COVID. It also took a while for our staff to adjust to our organization's changes in work schedule due to COVID.  Eventually staff got created and some were able to do a virtual tour of an ALF or AFH for participants. Our staff continued to transition people out of nursing homes during the pandemic, but at a slower rate due to the obstacles COVID brought on.</w:t>
            </w:r>
          </w:p>
        </w:tc>
      </w:tr>
    </w:tbl>
    <w:p w14:paraId="64FC81F1" w14:textId="07E246C2" w:rsidR="005B555B" w:rsidRPr="00842A55" w:rsidRDefault="0080596C" w:rsidP="0085708B">
      <w:pPr>
        <w:spacing w:before="100" w:beforeAutospacing="1"/>
        <w:contextualSpacing/>
        <w:rPr>
          <w:rFonts w:asciiTheme="minorHAnsi" w:hAnsiTheme="minorHAnsi" w:cstheme="minorHAnsi"/>
        </w:rPr>
      </w:pPr>
      <w:r w:rsidRPr="00842A55">
        <w:rPr>
          <w:rFonts w:asciiTheme="minorHAnsi" w:hAnsiTheme="minorHAnsi" w:cstheme="minorHAnsi"/>
        </w:rPr>
        <w:fldChar w:fldCharType="end"/>
      </w:r>
    </w:p>
    <w:sectPr w:rsidR="005B555B" w:rsidRPr="00842A55" w:rsidSect="00C815C7">
      <w:headerReference w:type="default" r:id="rId14"/>
      <w:footerReference w:type="even" r:id="rId15"/>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DE9C" w14:textId="77777777" w:rsidR="008B392C" w:rsidRDefault="008B392C" w:rsidP="00F156E7">
      <w:r>
        <w:separator/>
      </w:r>
    </w:p>
  </w:endnote>
  <w:endnote w:type="continuationSeparator" w:id="0">
    <w:p w14:paraId="0FABE0B7" w14:textId="77777777" w:rsidR="008B392C" w:rsidRDefault="008B392C" w:rsidP="00F1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916728"/>
      <w:docPartObj>
        <w:docPartGallery w:val="Page Numbers (Bottom of Page)"/>
        <w:docPartUnique/>
      </w:docPartObj>
    </w:sdtPr>
    <w:sdtEndPr>
      <w:rPr>
        <w:rStyle w:val="PageNumber"/>
      </w:rPr>
    </w:sdtEndPr>
    <w:sdtContent>
      <w:p w14:paraId="3EC469EF" w14:textId="54C30A54" w:rsidR="00C815C7" w:rsidRDefault="00C815C7" w:rsidP="00623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AB94A" w14:textId="77777777" w:rsidR="00C815C7" w:rsidRDefault="00C815C7" w:rsidP="00C81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6311471"/>
      <w:docPartObj>
        <w:docPartGallery w:val="Page Numbers (Bottom of Page)"/>
        <w:docPartUnique/>
      </w:docPartObj>
    </w:sdtPr>
    <w:sdtEndPr>
      <w:rPr>
        <w:rStyle w:val="PageNumber"/>
        <w:rFonts w:asciiTheme="minorHAnsi" w:hAnsiTheme="minorHAnsi" w:cstheme="minorHAnsi"/>
      </w:rPr>
    </w:sdtEndPr>
    <w:sdtContent>
      <w:p w14:paraId="3F28F7E0" w14:textId="47A7347A" w:rsidR="00C815C7" w:rsidRPr="0085708B" w:rsidRDefault="00C815C7" w:rsidP="006231C2">
        <w:pPr>
          <w:pStyle w:val="Footer"/>
          <w:framePr w:wrap="none" w:vAnchor="text" w:hAnchor="margin" w:xAlign="right" w:y="1"/>
          <w:rPr>
            <w:rStyle w:val="PageNumber"/>
            <w:rFonts w:asciiTheme="minorHAnsi" w:hAnsiTheme="minorHAnsi" w:cstheme="minorHAnsi"/>
          </w:rPr>
        </w:pPr>
        <w:r w:rsidRPr="0085708B">
          <w:rPr>
            <w:rStyle w:val="PageNumber"/>
            <w:rFonts w:asciiTheme="minorHAnsi" w:hAnsiTheme="minorHAnsi" w:cstheme="minorHAnsi"/>
          </w:rPr>
          <w:fldChar w:fldCharType="begin"/>
        </w:r>
        <w:r w:rsidRPr="0085708B">
          <w:rPr>
            <w:rStyle w:val="PageNumber"/>
            <w:rFonts w:asciiTheme="minorHAnsi" w:hAnsiTheme="minorHAnsi" w:cstheme="minorHAnsi"/>
          </w:rPr>
          <w:instrText xml:space="preserve"> PAGE </w:instrText>
        </w:r>
        <w:r w:rsidRPr="0085708B">
          <w:rPr>
            <w:rStyle w:val="PageNumber"/>
            <w:rFonts w:asciiTheme="minorHAnsi" w:hAnsiTheme="minorHAnsi" w:cstheme="minorHAnsi"/>
          </w:rPr>
          <w:fldChar w:fldCharType="separate"/>
        </w:r>
        <w:r w:rsidRPr="0085708B">
          <w:rPr>
            <w:rStyle w:val="PageNumber"/>
            <w:rFonts w:asciiTheme="minorHAnsi" w:hAnsiTheme="minorHAnsi" w:cstheme="minorHAnsi"/>
            <w:noProof/>
          </w:rPr>
          <w:t>2</w:t>
        </w:r>
        <w:r w:rsidRPr="0085708B">
          <w:rPr>
            <w:rStyle w:val="PageNumber"/>
            <w:rFonts w:asciiTheme="minorHAnsi" w:hAnsiTheme="minorHAnsi" w:cstheme="minorHAnsi"/>
          </w:rPr>
          <w:fldChar w:fldCharType="end"/>
        </w:r>
      </w:p>
    </w:sdtContent>
  </w:sdt>
  <w:p w14:paraId="47E9D176" w14:textId="77777777" w:rsidR="00C815C7" w:rsidRPr="0085708B" w:rsidRDefault="00C815C7" w:rsidP="00C815C7">
    <w:pPr>
      <w:pStyle w:val="Footer"/>
      <w:ind w:right="360"/>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DB6F" w14:textId="77777777" w:rsidR="008B392C" w:rsidRDefault="008B392C" w:rsidP="00F156E7">
      <w:r>
        <w:separator/>
      </w:r>
    </w:p>
  </w:footnote>
  <w:footnote w:type="continuationSeparator" w:id="0">
    <w:p w14:paraId="3CBA31D4" w14:textId="77777777" w:rsidR="008B392C" w:rsidRDefault="008B392C" w:rsidP="00F1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C684" w14:textId="0179CF7A" w:rsidR="001F3DFA" w:rsidRPr="0085708B" w:rsidRDefault="001F3DFA" w:rsidP="00F156E7">
    <w:pPr>
      <w:tabs>
        <w:tab w:val="center" w:pos="5400"/>
        <w:tab w:val="right" w:pos="10800"/>
      </w:tabs>
      <w:jc w:val="right"/>
      <w:rPr>
        <w:rFonts w:asciiTheme="minorHAnsi" w:hAnsiTheme="minorHAnsi" w:cstheme="minorHAnsi"/>
        <w:color w:val="755DD9"/>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84ADC"/>
    <w:multiLevelType w:val="hybridMultilevel"/>
    <w:tmpl w:val="58D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73D09"/>
    <w:multiLevelType w:val="hybridMultilevel"/>
    <w:tmpl w:val="ABCC5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D773C"/>
    <w:multiLevelType w:val="hybridMultilevel"/>
    <w:tmpl w:val="03D42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976F7"/>
    <w:multiLevelType w:val="hybridMultilevel"/>
    <w:tmpl w:val="8526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E7B7A"/>
    <w:multiLevelType w:val="hybridMultilevel"/>
    <w:tmpl w:val="03D42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szAyNTQ3sTA3NzVX0lEKTi0uzszPAykwrAUAlcr00ywAAAA="/>
  </w:docVars>
  <w:rsids>
    <w:rsidRoot w:val="0079169E"/>
    <w:rsid w:val="00005AE8"/>
    <w:rsid w:val="0001622D"/>
    <w:rsid w:val="00017F81"/>
    <w:rsid w:val="00030726"/>
    <w:rsid w:val="0003692F"/>
    <w:rsid w:val="00064823"/>
    <w:rsid w:val="000650F5"/>
    <w:rsid w:val="000848CA"/>
    <w:rsid w:val="000B1AE6"/>
    <w:rsid w:val="000B449D"/>
    <w:rsid w:val="000B7F39"/>
    <w:rsid w:val="000C10EA"/>
    <w:rsid w:val="000C7446"/>
    <w:rsid w:val="000D3321"/>
    <w:rsid w:val="000E3C00"/>
    <w:rsid w:val="000E764B"/>
    <w:rsid w:val="000F005A"/>
    <w:rsid w:val="000F043A"/>
    <w:rsid w:val="000F2CE9"/>
    <w:rsid w:val="000F58EE"/>
    <w:rsid w:val="00112F4A"/>
    <w:rsid w:val="00116295"/>
    <w:rsid w:val="00116419"/>
    <w:rsid w:val="00124491"/>
    <w:rsid w:val="0013301B"/>
    <w:rsid w:val="00150A0D"/>
    <w:rsid w:val="00151A25"/>
    <w:rsid w:val="00152CE9"/>
    <w:rsid w:val="00154909"/>
    <w:rsid w:val="00155241"/>
    <w:rsid w:val="001656AE"/>
    <w:rsid w:val="00167195"/>
    <w:rsid w:val="00170BE4"/>
    <w:rsid w:val="00177244"/>
    <w:rsid w:val="0018097E"/>
    <w:rsid w:val="00181F30"/>
    <w:rsid w:val="001A2E48"/>
    <w:rsid w:val="001A3E8C"/>
    <w:rsid w:val="001C43C6"/>
    <w:rsid w:val="001D6BA3"/>
    <w:rsid w:val="001E23D3"/>
    <w:rsid w:val="001F3DFA"/>
    <w:rsid w:val="001F4210"/>
    <w:rsid w:val="00216CBC"/>
    <w:rsid w:val="00221BA4"/>
    <w:rsid w:val="00223639"/>
    <w:rsid w:val="002255A9"/>
    <w:rsid w:val="00225D6B"/>
    <w:rsid w:val="0024499F"/>
    <w:rsid w:val="00254DA9"/>
    <w:rsid w:val="0025723A"/>
    <w:rsid w:val="00257663"/>
    <w:rsid w:val="00262BD2"/>
    <w:rsid w:val="00270D38"/>
    <w:rsid w:val="00272EFB"/>
    <w:rsid w:val="00274D9A"/>
    <w:rsid w:val="002966EC"/>
    <w:rsid w:val="002B1153"/>
    <w:rsid w:val="002B3941"/>
    <w:rsid w:val="002B3F24"/>
    <w:rsid w:val="002B46BF"/>
    <w:rsid w:val="002B47CE"/>
    <w:rsid w:val="002B75E2"/>
    <w:rsid w:val="002C3C8F"/>
    <w:rsid w:val="002D4A1E"/>
    <w:rsid w:val="002E363D"/>
    <w:rsid w:val="002F53C4"/>
    <w:rsid w:val="0030457C"/>
    <w:rsid w:val="00314B15"/>
    <w:rsid w:val="003156E0"/>
    <w:rsid w:val="00324EC1"/>
    <w:rsid w:val="003256B3"/>
    <w:rsid w:val="003331B0"/>
    <w:rsid w:val="0033457E"/>
    <w:rsid w:val="0033538B"/>
    <w:rsid w:val="00337F97"/>
    <w:rsid w:val="00341F4D"/>
    <w:rsid w:val="00344490"/>
    <w:rsid w:val="00347BA3"/>
    <w:rsid w:val="003614E1"/>
    <w:rsid w:val="00361574"/>
    <w:rsid w:val="00363167"/>
    <w:rsid w:val="00372561"/>
    <w:rsid w:val="003915EA"/>
    <w:rsid w:val="003A5E83"/>
    <w:rsid w:val="003A71BD"/>
    <w:rsid w:val="003C5238"/>
    <w:rsid w:val="003D0D17"/>
    <w:rsid w:val="003D41A6"/>
    <w:rsid w:val="003D45C5"/>
    <w:rsid w:val="003E034B"/>
    <w:rsid w:val="003E2DDA"/>
    <w:rsid w:val="0040651E"/>
    <w:rsid w:val="00410E7A"/>
    <w:rsid w:val="004162CC"/>
    <w:rsid w:val="00423CF5"/>
    <w:rsid w:val="004245A7"/>
    <w:rsid w:val="004326FF"/>
    <w:rsid w:val="00451692"/>
    <w:rsid w:val="004519A7"/>
    <w:rsid w:val="00470576"/>
    <w:rsid w:val="004732CE"/>
    <w:rsid w:val="004804B8"/>
    <w:rsid w:val="00494629"/>
    <w:rsid w:val="00497569"/>
    <w:rsid w:val="004A1920"/>
    <w:rsid w:val="004C0D65"/>
    <w:rsid w:val="004C577D"/>
    <w:rsid w:val="004C7379"/>
    <w:rsid w:val="004D13EA"/>
    <w:rsid w:val="004D13F3"/>
    <w:rsid w:val="004D248B"/>
    <w:rsid w:val="004F6E82"/>
    <w:rsid w:val="00504093"/>
    <w:rsid w:val="00510791"/>
    <w:rsid w:val="00524EDE"/>
    <w:rsid w:val="005340E4"/>
    <w:rsid w:val="00534CC0"/>
    <w:rsid w:val="005568BA"/>
    <w:rsid w:val="00567976"/>
    <w:rsid w:val="00575878"/>
    <w:rsid w:val="005822BE"/>
    <w:rsid w:val="00591EE2"/>
    <w:rsid w:val="005924CB"/>
    <w:rsid w:val="00595220"/>
    <w:rsid w:val="005A2ED9"/>
    <w:rsid w:val="005B555B"/>
    <w:rsid w:val="005C0E83"/>
    <w:rsid w:val="005C2386"/>
    <w:rsid w:val="005C38CF"/>
    <w:rsid w:val="005D1E8F"/>
    <w:rsid w:val="005D3EB1"/>
    <w:rsid w:val="005D4A61"/>
    <w:rsid w:val="005D5374"/>
    <w:rsid w:val="005D6F67"/>
    <w:rsid w:val="005D76CC"/>
    <w:rsid w:val="005E6D10"/>
    <w:rsid w:val="005E7356"/>
    <w:rsid w:val="005E79AA"/>
    <w:rsid w:val="005F563E"/>
    <w:rsid w:val="0060712F"/>
    <w:rsid w:val="00611825"/>
    <w:rsid w:val="0062595B"/>
    <w:rsid w:val="0064108B"/>
    <w:rsid w:val="00644B38"/>
    <w:rsid w:val="0065001D"/>
    <w:rsid w:val="00650168"/>
    <w:rsid w:val="006553A1"/>
    <w:rsid w:val="00655B27"/>
    <w:rsid w:val="0066184A"/>
    <w:rsid w:val="006820E9"/>
    <w:rsid w:val="006A2F95"/>
    <w:rsid w:val="006B0EE3"/>
    <w:rsid w:val="006C171F"/>
    <w:rsid w:val="006C17F6"/>
    <w:rsid w:val="006C5DAC"/>
    <w:rsid w:val="006D5C87"/>
    <w:rsid w:val="00710FB7"/>
    <w:rsid w:val="007164C6"/>
    <w:rsid w:val="00731249"/>
    <w:rsid w:val="007326F5"/>
    <w:rsid w:val="007330B2"/>
    <w:rsid w:val="0073347C"/>
    <w:rsid w:val="00737A4B"/>
    <w:rsid w:val="0075253F"/>
    <w:rsid w:val="007629B4"/>
    <w:rsid w:val="00765CA0"/>
    <w:rsid w:val="007660A7"/>
    <w:rsid w:val="0077056C"/>
    <w:rsid w:val="0078129A"/>
    <w:rsid w:val="0078334C"/>
    <w:rsid w:val="0079169E"/>
    <w:rsid w:val="007A47F2"/>
    <w:rsid w:val="007D3451"/>
    <w:rsid w:val="007D5424"/>
    <w:rsid w:val="007E79BD"/>
    <w:rsid w:val="007F5F14"/>
    <w:rsid w:val="0080596C"/>
    <w:rsid w:val="008106D2"/>
    <w:rsid w:val="00816A2E"/>
    <w:rsid w:val="008171A3"/>
    <w:rsid w:val="00823C71"/>
    <w:rsid w:val="00832B2A"/>
    <w:rsid w:val="00832D88"/>
    <w:rsid w:val="00835552"/>
    <w:rsid w:val="0084061D"/>
    <w:rsid w:val="00842A55"/>
    <w:rsid w:val="0085708B"/>
    <w:rsid w:val="008576D1"/>
    <w:rsid w:val="008635B7"/>
    <w:rsid w:val="0088063C"/>
    <w:rsid w:val="00882641"/>
    <w:rsid w:val="0089557B"/>
    <w:rsid w:val="00895705"/>
    <w:rsid w:val="008A55F3"/>
    <w:rsid w:val="008B392C"/>
    <w:rsid w:val="008B4AB0"/>
    <w:rsid w:val="008C342C"/>
    <w:rsid w:val="008D6D05"/>
    <w:rsid w:val="008D75AF"/>
    <w:rsid w:val="008E1502"/>
    <w:rsid w:val="008E6257"/>
    <w:rsid w:val="008E655B"/>
    <w:rsid w:val="008F10CB"/>
    <w:rsid w:val="008F2843"/>
    <w:rsid w:val="009075B8"/>
    <w:rsid w:val="00910BF1"/>
    <w:rsid w:val="00913320"/>
    <w:rsid w:val="00937FB1"/>
    <w:rsid w:val="00942E81"/>
    <w:rsid w:val="009434D5"/>
    <w:rsid w:val="00947BA0"/>
    <w:rsid w:val="009714E0"/>
    <w:rsid w:val="00983F95"/>
    <w:rsid w:val="0098656E"/>
    <w:rsid w:val="009A1006"/>
    <w:rsid w:val="009A69AE"/>
    <w:rsid w:val="009B6CF2"/>
    <w:rsid w:val="009D06DA"/>
    <w:rsid w:val="009D54FF"/>
    <w:rsid w:val="009E4418"/>
    <w:rsid w:val="009E54FA"/>
    <w:rsid w:val="009E6716"/>
    <w:rsid w:val="009F2349"/>
    <w:rsid w:val="009F50DA"/>
    <w:rsid w:val="00A010D0"/>
    <w:rsid w:val="00A014DD"/>
    <w:rsid w:val="00A03C61"/>
    <w:rsid w:val="00A052FE"/>
    <w:rsid w:val="00A076E4"/>
    <w:rsid w:val="00A20BC4"/>
    <w:rsid w:val="00A2691E"/>
    <w:rsid w:val="00A300F4"/>
    <w:rsid w:val="00A30395"/>
    <w:rsid w:val="00A349A5"/>
    <w:rsid w:val="00A46A7F"/>
    <w:rsid w:val="00A54861"/>
    <w:rsid w:val="00A57622"/>
    <w:rsid w:val="00A62087"/>
    <w:rsid w:val="00A669C3"/>
    <w:rsid w:val="00A90EBB"/>
    <w:rsid w:val="00AA4F12"/>
    <w:rsid w:val="00AC2ABC"/>
    <w:rsid w:val="00AC424E"/>
    <w:rsid w:val="00AD626A"/>
    <w:rsid w:val="00AE4481"/>
    <w:rsid w:val="00AE4DA6"/>
    <w:rsid w:val="00AE7A7A"/>
    <w:rsid w:val="00AF383F"/>
    <w:rsid w:val="00B02F8B"/>
    <w:rsid w:val="00B1335E"/>
    <w:rsid w:val="00B16BF7"/>
    <w:rsid w:val="00B23576"/>
    <w:rsid w:val="00B43A7C"/>
    <w:rsid w:val="00B47577"/>
    <w:rsid w:val="00B50A0B"/>
    <w:rsid w:val="00B548C1"/>
    <w:rsid w:val="00B5793B"/>
    <w:rsid w:val="00B73653"/>
    <w:rsid w:val="00B7722C"/>
    <w:rsid w:val="00B85329"/>
    <w:rsid w:val="00B95241"/>
    <w:rsid w:val="00BA7F2C"/>
    <w:rsid w:val="00BD0008"/>
    <w:rsid w:val="00BD071C"/>
    <w:rsid w:val="00BF5262"/>
    <w:rsid w:val="00BF5F20"/>
    <w:rsid w:val="00C00DD9"/>
    <w:rsid w:val="00C02747"/>
    <w:rsid w:val="00C06FD4"/>
    <w:rsid w:val="00C15084"/>
    <w:rsid w:val="00C3561D"/>
    <w:rsid w:val="00C43508"/>
    <w:rsid w:val="00C457A2"/>
    <w:rsid w:val="00C4754C"/>
    <w:rsid w:val="00C51A27"/>
    <w:rsid w:val="00C52D37"/>
    <w:rsid w:val="00C605E4"/>
    <w:rsid w:val="00C7297E"/>
    <w:rsid w:val="00C809DE"/>
    <w:rsid w:val="00C815C7"/>
    <w:rsid w:val="00C83FB4"/>
    <w:rsid w:val="00C843AC"/>
    <w:rsid w:val="00C859C3"/>
    <w:rsid w:val="00C86357"/>
    <w:rsid w:val="00C87497"/>
    <w:rsid w:val="00CB23DC"/>
    <w:rsid w:val="00CB4746"/>
    <w:rsid w:val="00CC0E2F"/>
    <w:rsid w:val="00CC7765"/>
    <w:rsid w:val="00CE0CA5"/>
    <w:rsid w:val="00CF3E69"/>
    <w:rsid w:val="00D04013"/>
    <w:rsid w:val="00D11BA5"/>
    <w:rsid w:val="00D135D4"/>
    <w:rsid w:val="00D139E5"/>
    <w:rsid w:val="00D208EE"/>
    <w:rsid w:val="00D227AF"/>
    <w:rsid w:val="00D440F4"/>
    <w:rsid w:val="00D55650"/>
    <w:rsid w:val="00D75ECA"/>
    <w:rsid w:val="00D84B4C"/>
    <w:rsid w:val="00D94233"/>
    <w:rsid w:val="00DA1F02"/>
    <w:rsid w:val="00DB0FB6"/>
    <w:rsid w:val="00DB4E45"/>
    <w:rsid w:val="00DB6EF7"/>
    <w:rsid w:val="00DC0A5F"/>
    <w:rsid w:val="00DD0AC9"/>
    <w:rsid w:val="00DD66FE"/>
    <w:rsid w:val="00DD6ABA"/>
    <w:rsid w:val="00DE4935"/>
    <w:rsid w:val="00DF7F16"/>
    <w:rsid w:val="00E00FF9"/>
    <w:rsid w:val="00E01900"/>
    <w:rsid w:val="00E053A2"/>
    <w:rsid w:val="00E10BCC"/>
    <w:rsid w:val="00E13346"/>
    <w:rsid w:val="00E13774"/>
    <w:rsid w:val="00E167EC"/>
    <w:rsid w:val="00E176A5"/>
    <w:rsid w:val="00E250DF"/>
    <w:rsid w:val="00E410E6"/>
    <w:rsid w:val="00E54E21"/>
    <w:rsid w:val="00E54E5D"/>
    <w:rsid w:val="00E5614F"/>
    <w:rsid w:val="00E578BB"/>
    <w:rsid w:val="00E64F31"/>
    <w:rsid w:val="00E82746"/>
    <w:rsid w:val="00E876D2"/>
    <w:rsid w:val="00E96F24"/>
    <w:rsid w:val="00EB4656"/>
    <w:rsid w:val="00EB58FA"/>
    <w:rsid w:val="00EB65DD"/>
    <w:rsid w:val="00ED39FE"/>
    <w:rsid w:val="00ED70A4"/>
    <w:rsid w:val="00EE137B"/>
    <w:rsid w:val="00EE5F8C"/>
    <w:rsid w:val="00EF1847"/>
    <w:rsid w:val="00F0625F"/>
    <w:rsid w:val="00F06F25"/>
    <w:rsid w:val="00F12C9D"/>
    <w:rsid w:val="00F156E7"/>
    <w:rsid w:val="00F22B2B"/>
    <w:rsid w:val="00F43118"/>
    <w:rsid w:val="00F53AC6"/>
    <w:rsid w:val="00F54421"/>
    <w:rsid w:val="00F71C1C"/>
    <w:rsid w:val="00F74B7D"/>
    <w:rsid w:val="00F8012C"/>
    <w:rsid w:val="00F91CFC"/>
    <w:rsid w:val="00F94EFB"/>
    <w:rsid w:val="00F97A82"/>
    <w:rsid w:val="00F97F16"/>
    <w:rsid w:val="00FA2D91"/>
    <w:rsid w:val="00FB2AC1"/>
    <w:rsid w:val="00FD2DE5"/>
    <w:rsid w:val="00FF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ACC3"/>
  <w15:chartTrackingRefBased/>
  <w15:docId w15:val="{5790035E-26FB-46A5-87C7-72DFA894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A4"/>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0BCC"/>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10BCC"/>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E10BCC"/>
    <w:pPr>
      <w:pBdr>
        <w:top w:val="single" w:sz="6" w:space="2" w:color="92278F" w:themeColor="accent1"/>
        <w:left w:val="single" w:sz="6" w:space="2" w:color="92278F" w:themeColor="accent1"/>
      </w:pBdr>
      <w:spacing w:before="300"/>
      <w:outlineLvl w:val="2"/>
    </w:pPr>
    <w:rPr>
      <w:caps/>
      <w:color w:val="481346" w:themeColor="accent1" w:themeShade="7F"/>
      <w:spacing w:val="15"/>
      <w:sz w:val="22"/>
      <w:szCs w:val="22"/>
    </w:rPr>
  </w:style>
  <w:style w:type="paragraph" w:styleId="Heading4">
    <w:name w:val="heading 4"/>
    <w:basedOn w:val="Normal"/>
    <w:next w:val="Normal"/>
    <w:link w:val="Heading4Char"/>
    <w:uiPriority w:val="9"/>
    <w:semiHidden/>
    <w:unhideWhenUsed/>
    <w:qFormat/>
    <w:rsid w:val="00E10BCC"/>
    <w:pPr>
      <w:pBdr>
        <w:top w:val="dotted" w:sz="6" w:space="2" w:color="92278F" w:themeColor="accent1"/>
        <w:left w:val="dotted" w:sz="6" w:space="2" w:color="92278F" w:themeColor="accent1"/>
      </w:pBdr>
      <w:spacing w:before="300"/>
      <w:outlineLvl w:val="3"/>
    </w:pPr>
    <w:rPr>
      <w:caps/>
      <w:color w:val="6D1D6A" w:themeColor="accent1" w:themeShade="BF"/>
      <w:spacing w:val="10"/>
      <w:sz w:val="22"/>
      <w:szCs w:val="22"/>
    </w:rPr>
  </w:style>
  <w:style w:type="paragraph" w:styleId="Heading5">
    <w:name w:val="heading 5"/>
    <w:basedOn w:val="Normal"/>
    <w:next w:val="Normal"/>
    <w:link w:val="Heading5Char"/>
    <w:uiPriority w:val="9"/>
    <w:semiHidden/>
    <w:unhideWhenUsed/>
    <w:qFormat/>
    <w:rsid w:val="00E10BCC"/>
    <w:pPr>
      <w:pBdr>
        <w:bottom w:val="single" w:sz="6" w:space="1" w:color="92278F" w:themeColor="accent1"/>
      </w:pBdr>
      <w:spacing w:before="300"/>
      <w:outlineLvl w:val="4"/>
    </w:pPr>
    <w:rPr>
      <w:caps/>
      <w:color w:val="6D1D6A" w:themeColor="accent1" w:themeShade="BF"/>
      <w:spacing w:val="10"/>
      <w:sz w:val="22"/>
      <w:szCs w:val="22"/>
    </w:rPr>
  </w:style>
  <w:style w:type="paragraph" w:styleId="Heading6">
    <w:name w:val="heading 6"/>
    <w:basedOn w:val="Normal"/>
    <w:next w:val="Normal"/>
    <w:link w:val="Heading6Char"/>
    <w:uiPriority w:val="9"/>
    <w:semiHidden/>
    <w:unhideWhenUsed/>
    <w:qFormat/>
    <w:rsid w:val="00E10BCC"/>
    <w:pPr>
      <w:pBdr>
        <w:bottom w:val="dotted" w:sz="6" w:space="1" w:color="92278F" w:themeColor="accent1"/>
      </w:pBdr>
      <w:spacing w:before="300"/>
      <w:outlineLvl w:val="5"/>
    </w:pPr>
    <w:rPr>
      <w:caps/>
      <w:color w:val="6D1D6A" w:themeColor="accent1" w:themeShade="BF"/>
      <w:spacing w:val="10"/>
      <w:sz w:val="22"/>
      <w:szCs w:val="22"/>
    </w:rPr>
  </w:style>
  <w:style w:type="paragraph" w:styleId="Heading7">
    <w:name w:val="heading 7"/>
    <w:basedOn w:val="Normal"/>
    <w:next w:val="Normal"/>
    <w:link w:val="Heading7Char"/>
    <w:uiPriority w:val="9"/>
    <w:semiHidden/>
    <w:unhideWhenUsed/>
    <w:qFormat/>
    <w:rsid w:val="00E10BCC"/>
    <w:pPr>
      <w:spacing w:before="300"/>
      <w:outlineLvl w:val="6"/>
    </w:pPr>
    <w:rPr>
      <w:caps/>
      <w:color w:val="6D1D6A" w:themeColor="accent1" w:themeShade="BF"/>
      <w:spacing w:val="10"/>
      <w:sz w:val="22"/>
      <w:szCs w:val="22"/>
    </w:rPr>
  </w:style>
  <w:style w:type="paragraph" w:styleId="Heading8">
    <w:name w:val="heading 8"/>
    <w:basedOn w:val="Normal"/>
    <w:next w:val="Normal"/>
    <w:link w:val="Heading8Char"/>
    <w:uiPriority w:val="9"/>
    <w:semiHidden/>
    <w:unhideWhenUsed/>
    <w:qFormat/>
    <w:rsid w:val="00E10BCC"/>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E10BCC"/>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BCC"/>
    <w:pPr>
      <w:ind w:left="720"/>
      <w:contextualSpacing/>
    </w:pPr>
  </w:style>
  <w:style w:type="table" w:styleId="GridTable1Light-Accent1">
    <w:name w:val="Grid Table 1 Light Accent 1"/>
    <w:basedOn w:val="TableNormal"/>
    <w:uiPriority w:val="46"/>
    <w:rsid w:val="00423CF5"/>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72E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4-Accent5">
    <w:name w:val="Grid Table 4 Accent 5"/>
    <w:basedOn w:val="TableNormal"/>
    <w:uiPriority w:val="49"/>
    <w:rsid w:val="00272EFB"/>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1">
    <w:name w:val="Grid Table 4 Accent 1"/>
    <w:basedOn w:val="TableNormal"/>
    <w:uiPriority w:val="49"/>
    <w:rsid w:val="003D45C5"/>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1Char">
    <w:name w:val="Heading 1 Char"/>
    <w:basedOn w:val="DefaultParagraphFont"/>
    <w:link w:val="Heading1"/>
    <w:uiPriority w:val="9"/>
    <w:rsid w:val="00E10BCC"/>
    <w:rPr>
      <w:b/>
      <w:bCs/>
      <w:caps/>
      <w:color w:val="FFFFFF" w:themeColor="background1"/>
      <w:spacing w:val="15"/>
      <w:shd w:val="clear" w:color="auto" w:fill="92278F" w:themeFill="accent1"/>
    </w:rPr>
  </w:style>
  <w:style w:type="character" w:customStyle="1" w:styleId="Heading2Char">
    <w:name w:val="Heading 2 Char"/>
    <w:basedOn w:val="DefaultParagraphFont"/>
    <w:link w:val="Heading2"/>
    <w:uiPriority w:val="9"/>
    <w:rsid w:val="00E10BCC"/>
    <w:rPr>
      <w:caps/>
      <w:spacing w:val="15"/>
      <w:shd w:val="clear" w:color="auto" w:fill="F1CBF0" w:themeFill="accent1" w:themeFillTint="33"/>
    </w:rPr>
  </w:style>
  <w:style w:type="character" w:customStyle="1" w:styleId="Heading3Char">
    <w:name w:val="Heading 3 Char"/>
    <w:basedOn w:val="DefaultParagraphFont"/>
    <w:link w:val="Heading3"/>
    <w:uiPriority w:val="9"/>
    <w:semiHidden/>
    <w:rsid w:val="00E10BCC"/>
    <w:rPr>
      <w:caps/>
      <w:color w:val="481346" w:themeColor="accent1" w:themeShade="7F"/>
      <w:spacing w:val="15"/>
    </w:rPr>
  </w:style>
  <w:style w:type="character" w:customStyle="1" w:styleId="Heading4Char">
    <w:name w:val="Heading 4 Char"/>
    <w:basedOn w:val="DefaultParagraphFont"/>
    <w:link w:val="Heading4"/>
    <w:uiPriority w:val="9"/>
    <w:semiHidden/>
    <w:rsid w:val="00E10BCC"/>
    <w:rPr>
      <w:caps/>
      <w:color w:val="6D1D6A" w:themeColor="accent1" w:themeShade="BF"/>
      <w:spacing w:val="10"/>
    </w:rPr>
  </w:style>
  <w:style w:type="character" w:customStyle="1" w:styleId="Heading5Char">
    <w:name w:val="Heading 5 Char"/>
    <w:basedOn w:val="DefaultParagraphFont"/>
    <w:link w:val="Heading5"/>
    <w:uiPriority w:val="9"/>
    <w:semiHidden/>
    <w:rsid w:val="00E10BCC"/>
    <w:rPr>
      <w:caps/>
      <w:color w:val="6D1D6A" w:themeColor="accent1" w:themeShade="BF"/>
      <w:spacing w:val="10"/>
    </w:rPr>
  </w:style>
  <w:style w:type="character" w:customStyle="1" w:styleId="Heading6Char">
    <w:name w:val="Heading 6 Char"/>
    <w:basedOn w:val="DefaultParagraphFont"/>
    <w:link w:val="Heading6"/>
    <w:uiPriority w:val="9"/>
    <w:semiHidden/>
    <w:rsid w:val="00E10BCC"/>
    <w:rPr>
      <w:caps/>
      <w:color w:val="6D1D6A" w:themeColor="accent1" w:themeShade="BF"/>
      <w:spacing w:val="10"/>
    </w:rPr>
  </w:style>
  <w:style w:type="character" w:customStyle="1" w:styleId="Heading7Char">
    <w:name w:val="Heading 7 Char"/>
    <w:basedOn w:val="DefaultParagraphFont"/>
    <w:link w:val="Heading7"/>
    <w:uiPriority w:val="9"/>
    <w:semiHidden/>
    <w:rsid w:val="00E10BCC"/>
    <w:rPr>
      <w:caps/>
      <w:color w:val="6D1D6A" w:themeColor="accent1" w:themeShade="BF"/>
      <w:spacing w:val="10"/>
    </w:rPr>
  </w:style>
  <w:style w:type="character" w:customStyle="1" w:styleId="Heading8Char">
    <w:name w:val="Heading 8 Char"/>
    <w:basedOn w:val="DefaultParagraphFont"/>
    <w:link w:val="Heading8"/>
    <w:uiPriority w:val="9"/>
    <w:semiHidden/>
    <w:rsid w:val="00E10BCC"/>
    <w:rPr>
      <w:caps/>
      <w:spacing w:val="10"/>
      <w:sz w:val="18"/>
      <w:szCs w:val="18"/>
    </w:rPr>
  </w:style>
  <w:style w:type="character" w:customStyle="1" w:styleId="Heading9Char">
    <w:name w:val="Heading 9 Char"/>
    <w:basedOn w:val="DefaultParagraphFont"/>
    <w:link w:val="Heading9"/>
    <w:uiPriority w:val="9"/>
    <w:semiHidden/>
    <w:rsid w:val="00E10BCC"/>
    <w:rPr>
      <w:i/>
      <w:caps/>
      <w:spacing w:val="10"/>
      <w:sz w:val="18"/>
      <w:szCs w:val="18"/>
    </w:rPr>
  </w:style>
  <w:style w:type="paragraph" w:styleId="Caption">
    <w:name w:val="caption"/>
    <w:basedOn w:val="Normal"/>
    <w:next w:val="Normal"/>
    <w:uiPriority w:val="35"/>
    <w:semiHidden/>
    <w:unhideWhenUsed/>
    <w:qFormat/>
    <w:rsid w:val="00E10BCC"/>
    <w:rPr>
      <w:b/>
      <w:bCs/>
      <w:color w:val="6D1D6A" w:themeColor="accent1" w:themeShade="BF"/>
      <w:sz w:val="16"/>
      <w:szCs w:val="16"/>
    </w:rPr>
  </w:style>
  <w:style w:type="paragraph" w:styleId="Title">
    <w:name w:val="Title"/>
    <w:basedOn w:val="Normal"/>
    <w:next w:val="Normal"/>
    <w:link w:val="TitleChar"/>
    <w:uiPriority w:val="10"/>
    <w:qFormat/>
    <w:rsid w:val="00E10BCC"/>
    <w:pPr>
      <w:spacing w:before="720"/>
    </w:pPr>
    <w:rPr>
      <w:caps/>
      <w:color w:val="92278F" w:themeColor="accent1"/>
      <w:spacing w:val="10"/>
      <w:kern w:val="28"/>
      <w:sz w:val="52"/>
      <w:szCs w:val="52"/>
    </w:rPr>
  </w:style>
  <w:style w:type="character" w:customStyle="1" w:styleId="TitleChar">
    <w:name w:val="Title Char"/>
    <w:basedOn w:val="DefaultParagraphFont"/>
    <w:link w:val="Title"/>
    <w:uiPriority w:val="10"/>
    <w:rsid w:val="00E10BCC"/>
    <w:rPr>
      <w:caps/>
      <w:color w:val="92278F" w:themeColor="accent1"/>
      <w:spacing w:val="10"/>
      <w:kern w:val="28"/>
      <w:sz w:val="52"/>
      <w:szCs w:val="52"/>
    </w:rPr>
  </w:style>
  <w:style w:type="paragraph" w:styleId="Subtitle">
    <w:name w:val="Subtitle"/>
    <w:basedOn w:val="Normal"/>
    <w:next w:val="Normal"/>
    <w:link w:val="SubtitleChar"/>
    <w:uiPriority w:val="11"/>
    <w:qFormat/>
    <w:rsid w:val="00E10BCC"/>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E10BCC"/>
    <w:rPr>
      <w:caps/>
      <w:color w:val="595959" w:themeColor="text1" w:themeTint="A6"/>
      <w:spacing w:val="10"/>
      <w:sz w:val="24"/>
      <w:szCs w:val="24"/>
    </w:rPr>
  </w:style>
  <w:style w:type="character" w:styleId="Strong">
    <w:name w:val="Strong"/>
    <w:uiPriority w:val="22"/>
    <w:qFormat/>
    <w:rsid w:val="00E10BCC"/>
    <w:rPr>
      <w:b/>
      <w:bCs/>
    </w:rPr>
  </w:style>
  <w:style w:type="character" w:styleId="Emphasis">
    <w:name w:val="Emphasis"/>
    <w:uiPriority w:val="20"/>
    <w:qFormat/>
    <w:rsid w:val="00E10BCC"/>
    <w:rPr>
      <w:caps/>
      <w:color w:val="481346" w:themeColor="accent1" w:themeShade="7F"/>
      <w:spacing w:val="5"/>
    </w:rPr>
  </w:style>
  <w:style w:type="paragraph" w:styleId="NoSpacing">
    <w:name w:val="No Spacing"/>
    <w:basedOn w:val="Normal"/>
    <w:link w:val="NoSpacingChar"/>
    <w:uiPriority w:val="1"/>
    <w:qFormat/>
    <w:rsid w:val="00E10BCC"/>
  </w:style>
  <w:style w:type="paragraph" w:styleId="Quote">
    <w:name w:val="Quote"/>
    <w:basedOn w:val="Normal"/>
    <w:next w:val="Normal"/>
    <w:link w:val="QuoteChar"/>
    <w:uiPriority w:val="29"/>
    <w:qFormat/>
    <w:rsid w:val="00E10BCC"/>
    <w:rPr>
      <w:i/>
      <w:iCs/>
    </w:rPr>
  </w:style>
  <w:style w:type="character" w:customStyle="1" w:styleId="QuoteChar">
    <w:name w:val="Quote Char"/>
    <w:basedOn w:val="DefaultParagraphFont"/>
    <w:link w:val="Quote"/>
    <w:uiPriority w:val="29"/>
    <w:rsid w:val="00E10BCC"/>
    <w:rPr>
      <w:i/>
      <w:iCs/>
      <w:sz w:val="20"/>
      <w:szCs w:val="20"/>
    </w:rPr>
  </w:style>
  <w:style w:type="paragraph" w:styleId="IntenseQuote">
    <w:name w:val="Intense Quote"/>
    <w:basedOn w:val="Normal"/>
    <w:next w:val="Normal"/>
    <w:link w:val="IntenseQuoteChar"/>
    <w:uiPriority w:val="30"/>
    <w:qFormat/>
    <w:rsid w:val="00E10BCC"/>
    <w:pPr>
      <w:pBdr>
        <w:top w:val="single" w:sz="4" w:space="10" w:color="92278F" w:themeColor="accent1"/>
        <w:left w:val="single" w:sz="4" w:space="10" w:color="92278F" w:themeColor="accent1"/>
      </w:pBdr>
      <w:ind w:left="1296" w:right="1152"/>
      <w:jc w:val="both"/>
    </w:pPr>
    <w:rPr>
      <w:i/>
      <w:iCs/>
      <w:color w:val="92278F" w:themeColor="accent1"/>
    </w:rPr>
  </w:style>
  <w:style w:type="character" w:customStyle="1" w:styleId="IntenseQuoteChar">
    <w:name w:val="Intense Quote Char"/>
    <w:basedOn w:val="DefaultParagraphFont"/>
    <w:link w:val="IntenseQuote"/>
    <w:uiPriority w:val="30"/>
    <w:rsid w:val="00E10BCC"/>
    <w:rPr>
      <w:i/>
      <w:iCs/>
      <w:color w:val="92278F" w:themeColor="accent1"/>
      <w:sz w:val="20"/>
      <w:szCs w:val="20"/>
    </w:rPr>
  </w:style>
  <w:style w:type="character" w:styleId="SubtleEmphasis">
    <w:name w:val="Subtle Emphasis"/>
    <w:uiPriority w:val="19"/>
    <w:qFormat/>
    <w:rsid w:val="00E10BCC"/>
    <w:rPr>
      <w:i/>
      <w:iCs/>
      <w:color w:val="481346" w:themeColor="accent1" w:themeShade="7F"/>
    </w:rPr>
  </w:style>
  <w:style w:type="character" w:styleId="IntenseEmphasis">
    <w:name w:val="Intense Emphasis"/>
    <w:uiPriority w:val="21"/>
    <w:qFormat/>
    <w:rsid w:val="00E10BCC"/>
    <w:rPr>
      <w:b/>
      <w:bCs/>
      <w:caps/>
      <w:color w:val="481346" w:themeColor="accent1" w:themeShade="7F"/>
      <w:spacing w:val="10"/>
    </w:rPr>
  </w:style>
  <w:style w:type="character" w:styleId="SubtleReference">
    <w:name w:val="Subtle Reference"/>
    <w:uiPriority w:val="31"/>
    <w:qFormat/>
    <w:rsid w:val="00E10BCC"/>
    <w:rPr>
      <w:b/>
      <w:bCs/>
      <w:color w:val="92278F" w:themeColor="accent1"/>
    </w:rPr>
  </w:style>
  <w:style w:type="character" w:styleId="IntenseReference">
    <w:name w:val="Intense Reference"/>
    <w:uiPriority w:val="32"/>
    <w:qFormat/>
    <w:rsid w:val="00E10BCC"/>
    <w:rPr>
      <w:b/>
      <w:bCs/>
      <w:i/>
      <w:iCs/>
      <w:caps/>
      <w:color w:val="92278F" w:themeColor="accent1"/>
    </w:rPr>
  </w:style>
  <w:style w:type="character" w:styleId="BookTitle">
    <w:name w:val="Book Title"/>
    <w:uiPriority w:val="33"/>
    <w:qFormat/>
    <w:rsid w:val="00E10BCC"/>
    <w:rPr>
      <w:b/>
      <w:bCs/>
      <w:i/>
      <w:iCs/>
      <w:spacing w:val="9"/>
    </w:rPr>
  </w:style>
  <w:style w:type="paragraph" w:styleId="TOCHeading">
    <w:name w:val="TOC Heading"/>
    <w:basedOn w:val="Heading1"/>
    <w:next w:val="Normal"/>
    <w:uiPriority w:val="39"/>
    <w:semiHidden/>
    <w:unhideWhenUsed/>
    <w:qFormat/>
    <w:rsid w:val="00E10BCC"/>
    <w:pPr>
      <w:outlineLvl w:val="9"/>
    </w:pPr>
  </w:style>
  <w:style w:type="character" w:customStyle="1" w:styleId="NoSpacingChar">
    <w:name w:val="No Spacing Char"/>
    <w:basedOn w:val="DefaultParagraphFont"/>
    <w:link w:val="NoSpacing"/>
    <w:uiPriority w:val="1"/>
    <w:rsid w:val="00E10BCC"/>
    <w:rPr>
      <w:sz w:val="20"/>
      <w:szCs w:val="20"/>
    </w:rPr>
  </w:style>
  <w:style w:type="paragraph" w:styleId="Header">
    <w:name w:val="header"/>
    <w:basedOn w:val="Normal"/>
    <w:link w:val="HeaderChar"/>
    <w:uiPriority w:val="99"/>
    <w:unhideWhenUsed/>
    <w:rsid w:val="00F156E7"/>
    <w:pPr>
      <w:tabs>
        <w:tab w:val="center" w:pos="4680"/>
        <w:tab w:val="right" w:pos="9360"/>
      </w:tabs>
    </w:pPr>
  </w:style>
  <w:style w:type="character" w:customStyle="1" w:styleId="HeaderChar">
    <w:name w:val="Header Char"/>
    <w:basedOn w:val="DefaultParagraphFont"/>
    <w:link w:val="Header"/>
    <w:uiPriority w:val="99"/>
    <w:rsid w:val="00F156E7"/>
    <w:rPr>
      <w:sz w:val="20"/>
      <w:szCs w:val="20"/>
    </w:rPr>
  </w:style>
  <w:style w:type="paragraph" w:styleId="Footer">
    <w:name w:val="footer"/>
    <w:basedOn w:val="Normal"/>
    <w:link w:val="FooterChar"/>
    <w:uiPriority w:val="99"/>
    <w:unhideWhenUsed/>
    <w:rsid w:val="00F156E7"/>
    <w:pPr>
      <w:tabs>
        <w:tab w:val="center" w:pos="4680"/>
        <w:tab w:val="right" w:pos="9360"/>
      </w:tabs>
    </w:pPr>
  </w:style>
  <w:style w:type="character" w:customStyle="1" w:styleId="FooterChar">
    <w:name w:val="Footer Char"/>
    <w:basedOn w:val="DefaultParagraphFont"/>
    <w:link w:val="Footer"/>
    <w:uiPriority w:val="99"/>
    <w:rsid w:val="00F156E7"/>
    <w:rPr>
      <w:sz w:val="20"/>
      <w:szCs w:val="20"/>
    </w:rPr>
  </w:style>
  <w:style w:type="character" w:styleId="CommentReference">
    <w:name w:val="annotation reference"/>
    <w:basedOn w:val="DefaultParagraphFont"/>
    <w:uiPriority w:val="99"/>
    <w:semiHidden/>
    <w:unhideWhenUsed/>
    <w:rsid w:val="004D13EA"/>
    <w:rPr>
      <w:sz w:val="16"/>
      <w:szCs w:val="16"/>
    </w:rPr>
  </w:style>
  <w:style w:type="paragraph" w:styleId="CommentText">
    <w:name w:val="annotation text"/>
    <w:basedOn w:val="Normal"/>
    <w:link w:val="CommentTextChar"/>
    <w:uiPriority w:val="99"/>
    <w:semiHidden/>
    <w:unhideWhenUsed/>
    <w:rsid w:val="004D13EA"/>
  </w:style>
  <w:style w:type="character" w:customStyle="1" w:styleId="CommentTextChar">
    <w:name w:val="Comment Text Char"/>
    <w:basedOn w:val="DefaultParagraphFont"/>
    <w:link w:val="CommentText"/>
    <w:uiPriority w:val="99"/>
    <w:semiHidden/>
    <w:rsid w:val="004D13EA"/>
    <w:rPr>
      <w:sz w:val="20"/>
      <w:szCs w:val="20"/>
    </w:rPr>
  </w:style>
  <w:style w:type="paragraph" w:styleId="CommentSubject">
    <w:name w:val="annotation subject"/>
    <w:basedOn w:val="CommentText"/>
    <w:next w:val="CommentText"/>
    <w:link w:val="CommentSubjectChar"/>
    <w:uiPriority w:val="99"/>
    <w:semiHidden/>
    <w:unhideWhenUsed/>
    <w:rsid w:val="004D13EA"/>
    <w:rPr>
      <w:b/>
      <w:bCs/>
    </w:rPr>
  </w:style>
  <w:style w:type="character" w:customStyle="1" w:styleId="CommentSubjectChar">
    <w:name w:val="Comment Subject Char"/>
    <w:basedOn w:val="CommentTextChar"/>
    <w:link w:val="CommentSubject"/>
    <w:uiPriority w:val="99"/>
    <w:semiHidden/>
    <w:rsid w:val="004D13EA"/>
    <w:rPr>
      <w:b/>
      <w:bCs/>
      <w:sz w:val="20"/>
      <w:szCs w:val="20"/>
    </w:rPr>
  </w:style>
  <w:style w:type="paragraph" w:styleId="BalloonText">
    <w:name w:val="Balloon Text"/>
    <w:basedOn w:val="Normal"/>
    <w:link w:val="BalloonTextChar"/>
    <w:uiPriority w:val="99"/>
    <w:semiHidden/>
    <w:unhideWhenUsed/>
    <w:rsid w:val="001F3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DFA"/>
    <w:rPr>
      <w:rFonts w:ascii="Segoe UI" w:hAnsi="Segoe UI" w:cs="Segoe UI"/>
      <w:sz w:val="18"/>
      <w:szCs w:val="18"/>
    </w:rPr>
  </w:style>
  <w:style w:type="paragraph" w:styleId="Revision">
    <w:name w:val="Revision"/>
    <w:hidden/>
    <w:uiPriority w:val="99"/>
    <w:semiHidden/>
    <w:rsid w:val="00154909"/>
    <w:pPr>
      <w:spacing w:before="0" w:after="0" w:line="240" w:lineRule="auto"/>
    </w:pPr>
    <w:rPr>
      <w:sz w:val="20"/>
      <w:szCs w:val="20"/>
    </w:rPr>
  </w:style>
  <w:style w:type="character" w:styleId="PageNumber">
    <w:name w:val="page number"/>
    <w:basedOn w:val="DefaultParagraphFont"/>
    <w:uiPriority w:val="99"/>
    <w:semiHidden/>
    <w:unhideWhenUsed/>
    <w:rsid w:val="00C815C7"/>
  </w:style>
  <w:style w:type="table" w:styleId="GridTable1Light-Accent3">
    <w:name w:val="Grid Table 1 Light Accent 3"/>
    <w:basedOn w:val="TableNormal"/>
    <w:uiPriority w:val="46"/>
    <w:rsid w:val="00842A55"/>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98656E"/>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452">
      <w:bodyDiv w:val="1"/>
      <w:marLeft w:val="0"/>
      <w:marRight w:val="0"/>
      <w:marTop w:val="0"/>
      <w:marBottom w:val="0"/>
      <w:divBdr>
        <w:top w:val="none" w:sz="0" w:space="0" w:color="auto"/>
        <w:left w:val="none" w:sz="0" w:space="0" w:color="auto"/>
        <w:bottom w:val="none" w:sz="0" w:space="0" w:color="auto"/>
        <w:right w:val="none" w:sz="0" w:space="0" w:color="auto"/>
      </w:divBdr>
    </w:div>
    <w:div w:id="19478839">
      <w:bodyDiv w:val="1"/>
      <w:marLeft w:val="0"/>
      <w:marRight w:val="0"/>
      <w:marTop w:val="0"/>
      <w:marBottom w:val="0"/>
      <w:divBdr>
        <w:top w:val="none" w:sz="0" w:space="0" w:color="auto"/>
        <w:left w:val="none" w:sz="0" w:space="0" w:color="auto"/>
        <w:bottom w:val="none" w:sz="0" w:space="0" w:color="auto"/>
        <w:right w:val="none" w:sz="0" w:space="0" w:color="auto"/>
      </w:divBdr>
    </w:div>
    <w:div w:id="43332453">
      <w:bodyDiv w:val="1"/>
      <w:marLeft w:val="0"/>
      <w:marRight w:val="0"/>
      <w:marTop w:val="0"/>
      <w:marBottom w:val="0"/>
      <w:divBdr>
        <w:top w:val="none" w:sz="0" w:space="0" w:color="auto"/>
        <w:left w:val="none" w:sz="0" w:space="0" w:color="auto"/>
        <w:bottom w:val="none" w:sz="0" w:space="0" w:color="auto"/>
        <w:right w:val="none" w:sz="0" w:space="0" w:color="auto"/>
      </w:divBdr>
    </w:div>
    <w:div w:id="208956761">
      <w:bodyDiv w:val="1"/>
      <w:marLeft w:val="0"/>
      <w:marRight w:val="0"/>
      <w:marTop w:val="0"/>
      <w:marBottom w:val="0"/>
      <w:divBdr>
        <w:top w:val="none" w:sz="0" w:space="0" w:color="auto"/>
        <w:left w:val="none" w:sz="0" w:space="0" w:color="auto"/>
        <w:bottom w:val="none" w:sz="0" w:space="0" w:color="auto"/>
        <w:right w:val="none" w:sz="0" w:space="0" w:color="auto"/>
      </w:divBdr>
    </w:div>
    <w:div w:id="209417510">
      <w:bodyDiv w:val="1"/>
      <w:marLeft w:val="0"/>
      <w:marRight w:val="0"/>
      <w:marTop w:val="0"/>
      <w:marBottom w:val="0"/>
      <w:divBdr>
        <w:top w:val="none" w:sz="0" w:space="0" w:color="auto"/>
        <w:left w:val="none" w:sz="0" w:space="0" w:color="auto"/>
        <w:bottom w:val="none" w:sz="0" w:space="0" w:color="auto"/>
        <w:right w:val="none" w:sz="0" w:space="0" w:color="auto"/>
      </w:divBdr>
    </w:div>
    <w:div w:id="260768005">
      <w:bodyDiv w:val="1"/>
      <w:marLeft w:val="0"/>
      <w:marRight w:val="0"/>
      <w:marTop w:val="0"/>
      <w:marBottom w:val="0"/>
      <w:divBdr>
        <w:top w:val="none" w:sz="0" w:space="0" w:color="auto"/>
        <w:left w:val="none" w:sz="0" w:space="0" w:color="auto"/>
        <w:bottom w:val="none" w:sz="0" w:space="0" w:color="auto"/>
        <w:right w:val="none" w:sz="0" w:space="0" w:color="auto"/>
      </w:divBdr>
    </w:div>
    <w:div w:id="267389981">
      <w:bodyDiv w:val="1"/>
      <w:marLeft w:val="0"/>
      <w:marRight w:val="0"/>
      <w:marTop w:val="0"/>
      <w:marBottom w:val="0"/>
      <w:divBdr>
        <w:top w:val="none" w:sz="0" w:space="0" w:color="auto"/>
        <w:left w:val="none" w:sz="0" w:space="0" w:color="auto"/>
        <w:bottom w:val="none" w:sz="0" w:space="0" w:color="auto"/>
        <w:right w:val="none" w:sz="0" w:space="0" w:color="auto"/>
      </w:divBdr>
    </w:div>
    <w:div w:id="286669485">
      <w:bodyDiv w:val="1"/>
      <w:marLeft w:val="0"/>
      <w:marRight w:val="0"/>
      <w:marTop w:val="0"/>
      <w:marBottom w:val="0"/>
      <w:divBdr>
        <w:top w:val="none" w:sz="0" w:space="0" w:color="auto"/>
        <w:left w:val="none" w:sz="0" w:space="0" w:color="auto"/>
        <w:bottom w:val="none" w:sz="0" w:space="0" w:color="auto"/>
        <w:right w:val="none" w:sz="0" w:space="0" w:color="auto"/>
      </w:divBdr>
    </w:div>
    <w:div w:id="324479958">
      <w:bodyDiv w:val="1"/>
      <w:marLeft w:val="0"/>
      <w:marRight w:val="0"/>
      <w:marTop w:val="0"/>
      <w:marBottom w:val="0"/>
      <w:divBdr>
        <w:top w:val="none" w:sz="0" w:space="0" w:color="auto"/>
        <w:left w:val="none" w:sz="0" w:space="0" w:color="auto"/>
        <w:bottom w:val="none" w:sz="0" w:space="0" w:color="auto"/>
        <w:right w:val="none" w:sz="0" w:space="0" w:color="auto"/>
      </w:divBdr>
    </w:div>
    <w:div w:id="363945820">
      <w:bodyDiv w:val="1"/>
      <w:marLeft w:val="0"/>
      <w:marRight w:val="0"/>
      <w:marTop w:val="0"/>
      <w:marBottom w:val="0"/>
      <w:divBdr>
        <w:top w:val="none" w:sz="0" w:space="0" w:color="auto"/>
        <w:left w:val="none" w:sz="0" w:space="0" w:color="auto"/>
        <w:bottom w:val="none" w:sz="0" w:space="0" w:color="auto"/>
        <w:right w:val="none" w:sz="0" w:space="0" w:color="auto"/>
      </w:divBdr>
    </w:div>
    <w:div w:id="379138702">
      <w:bodyDiv w:val="1"/>
      <w:marLeft w:val="0"/>
      <w:marRight w:val="0"/>
      <w:marTop w:val="0"/>
      <w:marBottom w:val="0"/>
      <w:divBdr>
        <w:top w:val="none" w:sz="0" w:space="0" w:color="auto"/>
        <w:left w:val="none" w:sz="0" w:space="0" w:color="auto"/>
        <w:bottom w:val="none" w:sz="0" w:space="0" w:color="auto"/>
        <w:right w:val="none" w:sz="0" w:space="0" w:color="auto"/>
      </w:divBdr>
    </w:div>
    <w:div w:id="408816853">
      <w:bodyDiv w:val="1"/>
      <w:marLeft w:val="0"/>
      <w:marRight w:val="0"/>
      <w:marTop w:val="0"/>
      <w:marBottom w:val="0"/>
      <w:divBdr>
        <w:top w:val="none" w:sz="0" w:space="0" w:color="auto"/>
        <w:left w:val="none" w:sz="0" w:space="0" w:color="auto"/>
        <w:bottom w:val="none" w:sz="0" w:space="0" w:color="auto"/>
        <w:right w:val="none" w:sz="0" w:space="0" w:color="auto"/>
      </w:divBdr>
    </w:div>
    <w:div w:id="469053439">
      <w:bodyDiv w:val="1"/>
      <w:marLeft w:val="0"/>
      <w:marRight w:val="0"/>
      <w:marTop w:val="0"/>
      <w:marBottom w:val="0"/>
      <w:divBdr>
        <w:top w:val="none" w:sz="0" w:space="0" w:color="auto"/>
        <w:left w:val="none" w:sz="0" w:space="0" w:color="auto"/>
        <w:bottom w:val="none" w:sz="0" w:space="0" w:color="auto"/>
        <w:right w:val="none" w:sz="0" w:space="0" w:color="auto"/>
      </w:divBdr>
    </w:div>
    <w:div w:id="507451917">
      <w:bodyDiv w:val="1"/>
      <w:marLeft w:val="0"/>
      <w:marRight w:val="0"/>
      <w:marTop w:val="0"/>
      <w:marBottom w:val="0"/>
      <w:divBdr>
        <w:top w:val="none" w:sz="0" w:space="0" w:color="auto"/>
        <w:left w:val="none" w:sz="0" w:space="0" w:color="auto"/>
        <w:bottom w:val="none" w:sz="0" w:space="0" w:color="auto"/>
        <w:right w:val="none" w:sz="0" w:space="0" w:color="auto"/>
      </w:divBdr>
    </w:div>
    <w:div w:id="514075599">
      <w:bodyDiv w:val="1"/>
      <w:marLeft w:val="0"/>
      <w:marRight w:val="0"/>
      <w:marTop w:val="0"/>
      <w:marBottom w:val="0"/>
      <w:divBdr>
        <w:top w:val="none" w:sz="0" w:space="0" w:color="auto"/>
        <w:left w:val="none" w:sz="0" w:space="0" w:color="auto"/>
        <w:bottom w:val="none" w:sz="0" w:space="0" w:color="auto"/>
        <w:right w:val="none" w:sz="0" w:space="0" w:color="auto"/>
      </w:divBdr>
    </w:div>
    <w:div w:id="576981287">
      <w:bodyDiv w:val="1"/>
      <w:marLeft w:val="0"/>
      <w:marRight w:val="0"/>
      <w:marTop w:val="0"/>
      <w:marBottom w:val="0"/>
      <w:divBdr>
        <w:top w:val="none" w:sz="0" w:space="0" w:color="auto"/>
        <w:left w:val="none" w:sz="0" w:space="0" w:color="auto"/>
        <w:bottom w:val="none" w:sz="0" w:space="0" w:color="auto"/>
        <w:right w:val="none" w:sz="0" w:space="0" w:color="auto"/>
      </w:divBdr>
    </w:div>
    <w:div w:id="608244460">
      <w:bodyDiv w:val="1"/>
      <w:marLeft w:val="0"/>
      <w:marRight w:val="0"/>
      <w:marTop w:val="0"/>
      <w:marBottom w:val="0"/>
      <w:divBdr>
        <w:top w:val="none" w:sz="0" w:space="0" w:color="auto"/>
        <w:left w:val="none" w:sz="0" w:space="0" w:color="auto"/>
        <w:bottom w:val="none" w:sz="0" w:space="0" w:color="auto"/>
        <w:right w:val="none" w:sz="0" w:space="0" w:color="auto"/>
      </w:divBdr>
    </w:div>
    <w:div w:id="824779058">
      <w:bodyDiv w:val="1"/>
      <w:marLeft w:val="0"/>
      <w:marRight w:val="0"/>
      <w:marTop w:val="0"/>
      <w:marBottom w:val="0"/>
      <w:divBdr>
        <w:top w:val="none" w:sz="0" w:space="0" w:color="auto"/>
        <w:left w:val="none" w:sz="0" w:space="0" w:color="auto"/>
        <w:bottom w:val="none" w:sz="0" w:space="0" w:color="auto"/>
        <w:right w:val="none" w:sz="0" w:space="0" w:color="auto"/>
      </w:divBdr>
    </w:div>
    <w:div w:id="867644907">
      <w:bodyDiv w:val="1"/>
      <w:marLeft w:val="0"/>
      <w:marRight w:val="0"/>
      <w:marTop w:val="0"/>
      <w:marBottom w:val="0"/>
      <w:divBdr>
        <w:top w:val="none" w:sz="0" w:space="0" w:color="auto"/>
        <w:left w:val="none" w:sz="0" w:space="0" w:color="auto"/>
        <w:bottom w:val="none" w:sz="0" w:space="0" w:color="auto"/>
        <w:right w:val="none" w:sz="0" w:space="0" w:color="auto"/>
      </w:divBdr>
    </w:div>
    <w:div w:id="1059866017">
      <w:bodyDiv w:val="1"/>
      <w:marLeft w:val="0"/>
      <w:marRight w:val="0"/>
      <w:marTop w:val="0"/>
      <w:marBottom w:val="0"/>
      <w:divBdr>
        <w:top w:val="none" w:sz="0" w:space="0" w:color="auto"/>
        <w:left w:val="none" w:sz="0" w:space="0" w:color="auto"/>
        <w:bottom w:val="none" w:sz="0" w:space="0" w:color="auto"/>
        <w:right w:val="none" w:sz="0" w:space="0" w:color="auto"/>
      </w:divBdr>
    </w:div>
    <w:div w:id="1103915072">
      <w:bodyDiv w:val="1"/>
      <w:marLeft w:val="0"/>
      <w:marRight w:val="0"/>
      <w:marTop w:val="0"/>
      <w:marBottom w:val="0"/>
      <w:divBdr>
        <w:top w:val="none" w:sz="0" w:space="0" w:color="auto"/>
        <w:left w:val="none" w:sz="0" w:space="0" w:color="auto"/>
        <w:bottom w:val="none" w:sz="0" w:space="0" w:color="auto"/>
        <w:right w:val="none" w:sz="0" w:space="0" w:color="auto"/>
      </w:divBdr>
    </w:div>
    <w:div w:id="1264142318">
      <w:bodyDiv w:val="1"/>
      <w:marLeft w:val="0"/>
      <w:marRight w:val="0"/>
      <w:marTop w:val="0"/>
      <w:marBottom w:val="0"/>
      <w:divBdr>
        <w:top w:val="none" w:sz="0" w:space="0" w:color="auto"/>
        <w:left w:val="none" w:sz="0" w:space="0" w:color="auto"/>
        <w:bottom w:val="none" w:sz="0" w:space="0" w:color="auto"/>
        <w:right w:val="none" w:sz="0" w:space="0" w:color="auto"/>
      </w:divBdr>
    </w:div>
    <w:div w:id="1405490850">
      <w:bodyDiv w:val="1"/>
      <w:marLeft w:val="0"/>
      <w:marRight w:val="0"/>
      <w:marTop w:val="0"/>
      <w:marBottom w:val="0"/>
      <w:divBdr>
        <w:top w:val="none" w:sz="0" w:space="0" w:color="auto"/>
        <w:left w:val="none" w:sz="0" w:space="0" w:color="auto"/>
        <w:bottom w:val="none" w:sz="0" w:space="0" w:color="auto"/>
        <w:right w:val="none" w:sz="0" w:space="0" w:color="auto"/>
      </w:divBdr>
    </w:div>
    <w:div w:id="1537355359">
      <w:bodyDiv w:val="1"/>
      <w:marLeft w:val="0"/>
      <w:marRight w:val="0"/>
      <w:marTop w:val="0"/>
      <w:marBottom w:val="0"/>
      <w:divBdr>
        <w:top w:val="none" w:sz="0" w:space="0" w:color="auto"/>
        <w:left w:val="none" w:sz="0" w:space="0" w:color="auto"/>
        <w:bottom w:val="none" w:sz="0" w:space="0" w:color="auto"/>
        <w:right w:val="none" w:sz="0" w:space="0" w:color="auto"/>
      </w:divBdr>
    </w:div>
    <w:div w:id="1575240308">
      <w:bodyDiv w:val="1"/>
      <w:marLeft w:val="0"/>
      <w:marRight w:val="0"/>
      <w:marTop w:val="0"/>
      <w:marBottom w:val="0"/>
      <w:divBdr>
        <w:top w:val="none" w:sz="0" w:space="0" w:color="auto"/>
        <w:left w:val="none" w:sz="0" w:space="0" w:color="auto"/>
        <w:bottom w:val="none" w:sz="0" w:space="0" w:color="auto"/>
        <w:right w:val="none" w:sz="0" w:space="0" w:color="auto"/>
      </w:divBdr>
    </w:div>
    <w:div w:id="1784376367">
      <w:bodyDiv w:val="1"/>
      <w:marLeft w:val="0"/>
      <w:marRight w:val="0"/>
      <w:marTop w:val="0"/>
      <w:marBottom w:val="0"/>
      <w:divBdr>
        <w:top w:val="none" w:sz="0" w:space="0" w:color="auto"/>
        <w:left w:val="none" w:sz="0" w:space="0" w:color="auto"/>
        <w:bottom w:val="none" w:sz="0" w:space="0" w:color="auto"/>
        <w:right w:val="none" w:sz="0" w:space="0" w:color="auto"/>
      </w:divBdr>
    </w:div>
    <w:div w:id="1988632323">
      <w:bodyDiv w:val="1"/>
      <w:marLeft w:val="0"/>
      <w:marRight w:val="0"/>
      <w:marTop w:val="0"/>
      <w:marBottom w:val="0"/>
      <w:divBdr>
        <w:top w:val="none" w:sz="0" w:space="0" w:color="auto"/>
        <w:left w:val="none" w:sz="0" w:space="0" w:color="auto"/>
        <w:bottom w:val="none" w:sz="0" w:space="0" w:color="auto"/>
        <w:right w:val="none" w:sz="0" w:space="0" w:color="auto"/>
      </w:divBdr>
    </w:div>
    <w:div w:id="21176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r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emailwsu-my.sharepoint.com/personal/jjkennedy_wsu_edu/Documents/COVID%20CIL%20stuff/Copy%20of%20COVID%20Transition%20Survey%20Responses%20+%20Frequency%20Tables%20July%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54697854086414E-2"/>
          <c:y val="2.4034499571439237E-2"/>
          <c:w val="0.92595277602893944"/>
          <c:h val="0.75570385112538219"/>
        </c:manualLayout>
      </c:layout>
      <c:lineChart>
        <c:grouping val="standard"/>
        <c:varyColors val="0"/>
        <c:ser>
          <c:idx val="0"/>
          <c:order val="0"/>
          <c:tx>
            <c:strRef>
              <c:f>Sheet2!$A$2</c:f>
              <c:strCache>
                <c:ptCount val="1"/>
                <c:pt idx="0">
                  <c:v>Number of successful transitions, 2019 (N=35 CILs)</c:v>
                </c:pt>
              </c:strCache>
            </c:strRef>
          </c:tx>
          <c:spPr>
            <a:ln w="28575" cap="rnd">
              <a:solidFill>
                <a:srgbClr val="00B0F0"/>
              </a:solidFill>
              <a:round/>
            </a:ln>
            <a:effectLst/>
          </c:spPr>
          <c:marker>
            <c:symbol val="circle"/>
            <c:size val="8"/>
            <c:spPr>
              <a:solidFill>
                <a:srgbClr val="00B050"/>
              </a:solidFill>
              <a:ln w="9525">
                <a:solidFill>
                  <a:schemeClr val="tx1"/>
                </a:solidFill>
              </a:ln>
              <a:effectLst/>
            </c:spPr>
          </c:marker>
          <c:cat>
            <c:strRef>
              <c:f>Sheet2!$B$1:$G$1</c:f>
              <c:strCache>
                <c:ptCount val="6"/>
                <c:pt idx="0">
                  <c:v>April</c:v>
                </c:pt>
                <c:pt idx="1">
                  <c:v>May</c:v>
                </c:pt>
                <c:pt idx="2">
                  <c:v>June</c:v>
                </c:pt>
                <c:pt idx="3">
                  <c:v>July</c:v>
                </c:pt>
                <c:pt idx="4">
                  <c:v>August</c:v>
                </c:pt>
                <c:pt idx="5">
                  <c:v>September</c:v>
                </c:pt>
              </c:strCache>
            </c:strRef>
          </c:cat>
          <c:val>
            <c:numRef>
              <c:f>Sheet2!$B$2:$G$2</c:f>
              <c:numCache>
                <c:formatCode>General</c:formatCode>
                <c:ptCount val="6"/>
                <c:pt idx="0">
                  <c:v>63</c:v>
                </c:pt>
                <c:pt idx="1">
                  <c:v>50</c:v>
                </c:pt>
                <c:pt idx="2">
                  <c:v>46</c:v>
                </c:pt>
                <c:pt idx="3">
                  <c:v>52</c:v>
                </c:pt>
                <c:pt idx="4">
                  <c:v>46</c:v>
                </c:pt>
                <c:pt idx="5">
                  <c:v>43</c:v>
                </c:pt>
              </c:numCache>
            </c:numRef>
          </c:val>
          <c:smooth val="0"/>
          <c:extLst>
            <c:ext xmlns:c16="http://schemas.microsoft.com/office/drawing/2014/chart" uri="{C3380CC4-5D6E-409C-BE32-E72D297353CC}">
              <c16:uniqueId val="{00000000-F692-D94F-AA5C-64D5A762AFFF}"/>
            </c:ext>
          </c:extLst>
        </c:ser>
        <c:ser>
          <c:idx val="1"/>
          <c:order val="1"/>
          <c:tx>
            <c:strRef>
              <c:f>Sheet2!$A$18</c:f>
              <c:strCache>
                <c:ptCount val="1"/>
                <c:pt idx="0">
                  <c:v>Number of unsuccessful transitions, 2019 (N=35 CILs)</c:v>
                </c:pt>
              </c:strCache>
            </c:strRef>
          </c:tx>
          <c:spPr>
            <a:ln w="28575" cap="rnd">
              <a:solidFill>
                <a:srgbClr val="0070C0"/>
              </a:solidFill>
              <a:round/>
            </a:ln>
            <a:effectLst/>
          </c:spPr>
          <c:marker>
            <c:symbol val="square"/>
            <c:size val="8"/>
            <c:spPr>
              <a:solidFill>
                <a:srgbClr val="00B050"/>
              </a:solidFill>
              <a:ln w="9525">
                <a:solidFill>
                  <a:schemeClr val="tx1"/>
                </a:solidFill>
              </a:ln>
              <a:effectLst/>
            </c:spPr>
          </c:marker>
          <c:cat>
            <c:strRef>
              <c:f>Sheet2!$B$1:$G$1</c:f>
              <c:strCache>
                <c:ptCount val="6"/>
                <c:pt idx="0">
                  <c:v>April</c:v>
                </c:pt>
                <c:pt idx="1">
                  <c:v>May</c:v>
                </c:pt>
                <c:pt idx="2">
                  <c:v>June</c:v>
                </c:pt>
                <c:pt idx="3">
                  <c:v>July</c:v>
                </c:pt>
                <c:pt idx="4">
                  <c:v>August</c:v>
                </c:pt>
                <c:pt idx="5">
                  <c:v>September</c:v>
                </c:pt>
              </c:strCache>
            </c:strRef>
          </c:cat>
          <c:val>
            <c:numRef>
              <c:f>Sheet2!$B$18:$G$18</c:f>
              <c:numCache>
                <c:formatCode>General</c:formatCode>
                <c:ptCount val="6"/>
                <c:pt idx="0">
                  <c:v>2</c:v>
                </c:pt>
                <c:pt idx="1">
                  <c:v>1</c:v>
                </c:pt>
                <c:pt idx="2">
                  <c:v>2</c:v>
                </c:pt>
                <c:pt idx="3">
                  <c:v>5</c:v>
                </c:pt>
                <c:pt idx="4">
                  <c:v>4</c:v>
                </c:pt>
                <c:pt idx="5">
                  <c:v>5</c:v>
                </c:pt>
              </c:numCache>
            </c:numRef>
          </c:val>
          <c:smooth val="0"/>
          <c:extLst>
            <c:ext xmlns:c16="http://schemas.microsoft.com/office/drawing/2014/chart" uri="{C3380CC4-5D6E-409C-BE32-E72D297353CC}">
              <c16:uniqueId val="{00000001-F692-D94F-AA5C-64D5A762AFFF}"/>
            </c:ext>
          </c:extLst>
        </c:ser>
        <c:ser>
          <c:idx val="2"/>
          <c:order val="2"/>
          <c:tx>
            <c:strRef>
              <c:f>Sheet2!$A$22</c:f>
              <c:strCache>
                <c:ptCount val="1"/>
                <c:pt idx="0">
                  <c:v>Number of successful transitions, 2020 (N=32 CILs)</c:v>
                </c:pt>
              </c:strCache>
            </c:strRef>
          </c:tx>
          <c:spPr>
            <a:ln w="28575" cap="rnd">
              <a:solidFill>
                <a:srgbClr val="7030A0"/>
              </a:solidFill>
              <a:round/>
            </a:ln>
            <a:effectLst/>
          </c:spPr>
          <c:marker>
            <c:symbol val="circle"/>
            <c:size val="8"/>
            <c:spPr>
              <a:solidFill>
                <a:srgbClr val="FF0000"/>
              </a:solidFill>
              <a:ln w="9525">
                <a:solidFill>
                  <a:schemeClr val="tx1"/>
                </a:solidFill>
              </a:ln>
              <a:effectLst/>
            </c:spPr>
          </c:marker>
          <c:cat>
            <c:strRef>
              <c:f>Sheet2!$B$1:$G$1</c:f>
              <c:strCache>
                <c:ptCount val="6"/>
                <c:pt idx="0">
                  <c:v>April</c:v>
                </c:pt>
                <c:pt idx="1">
                  <c:v>May</c:v>
                </c:pt>
                <c:pt idx="2">
                  <c:v>June</c:v>
                </c:pt>
                <c:pt idx="3">
                  <c:v>July</c:v>
                </c:pt>
                <c:pt idx="4">
                  <c:v>August</c:v>
                </c:pt>
                <c:pt idx="5">
                  <c:v>September</c:v>
                </c:pt>
              </c:strCache>
            </c:strRef>
          </c:cat>
          <c:val>
            <c:numRef>
              <c:f>Sheet2!$B$22:$G$22</c:f>
              <c:numCache>
                <c:formatCode>General</c:formatCode>
                <c:ptCount val="6"/>
                <c:pt idx="0">
                  <c:v>41</c:v>
                </c:pt>
                <c:pt idx="1">
                  <c:v>30</c:v>
                </c:pt>
                <c:pt idx="2">
                  <c:v>35</c:v>
                </c:pt>
                <c:pt idx="3">
                  <c:v>38</c:v>
                </c:pt>
                <c:pt idx="4">
                  <c:v>45</c:v>
                </c:pt>
                <c:pt idx="5">
                  <c:v>37</c:v>
                </c:pt>
              </c:numCache>
            </c:numRef>
          </c:val>
          <c:smooth val="0"/>
          <c:extLst>
            <c:ext xmlns:c16="http://schemas.microsoft.com/office/drawing/2014/chart" uri="{C3380CC4-5D6E-409C-BE32-E72D297353CC}">
              <c16:uniqueId val="{00000002-F692-D94F-AA5C-64D5A762AFFF}"/>
            </c:ext>
          </c:extLst>
        </c:ser>
        <c:ser>
          <c:idx val="3"/>
          <c:order val="3"/>
          <c:tx>
            <c:strRef>
              <c:f>Sheet2!$A$38</c:f>
              <c:strCache>
                <c:ptCount val="1"/>
                <c:pt idx="0">
                  <c:v>Number of unsuccessful transitions, 2020 (N=32 CILs)</c:v>
                </c:pt>
              </c:strCache>
            </c:strRef>
          </c:tx>
          <c:spPr>
            <a:ln w="28575" cap="rnd">
              <a:solidFill>
                <a:srgbClr val="7030A0"/>
              </a:solidFill>
              <a:round/>
            </a:ln>
            <a:effectLst/>
          </c:spPr>
          <c:marker>
            <c:symbol val="square"/>
            <c:size val="8"/>
            <c:spPr>
              <a:solidFill>
                <a:srgbClr val="FF0000"/>
              </a:solidFill>
              <a:ln w="9525">
                <a:solidFill>
                  <a:schemeClr val="tx1"/>
                </a:solidFill>
              </a:ln>
              <a:effectLst/>
            </c:spPr>
          </c:marker>
          <c:cat>
            <c:strRef>
              <c:f>Sheet2!$B$1:$G$1</c:f>
              <c:strCache>
                <c:ptCount val="6"/>
                <c:pt idx="0">
                  <c:v>April</c:v>
                </c:pt>
                <c:pt idx="1">
                  <c:v>May</c:v>
                </c:pt>
                <c:pt idx="2">
                  <c:v>June</c:v>
                </c:pt>
                <c:pt idx="3">
                  <c:v>July</c:v>
                </c:pt>
                <c:pt idx="4">
                  <c:v>August</c:v>
                </c:pt>
                <c:pt idx="5">
                  <c:v>September</c:v>
                </c:pt>
              </c:strCache>
            </c:strRef>
          </c:cat>
          <c:val>
            <c:numRef>
              <c:f>Sheet2!$B$38:$G$38</c:f>
              <c:numCache>
                <c:formatCode>General</c:formatCode>
                <c:ptCount val="6"/>
                <c:pt idx="0">
                  <c:v>16</c:v>
                </c:pt>
                <c:pt idx="1">
                  <c:v>23</c:v>
                </c:pt>
                <c:pt idx="2">
                  <c:v>18</c:v>
                </c:pt>
                <c:pt idx="3">
                  <c:v>12</c:v>
                </c:pt>
                <c:pt idx="4">
                  <c:v>10</c:v>
                </c:pt>
                <c:pt idx="5">
                  <c:v>13</c:v>
                </c:pt>
              </c:numCache>
            </c:numRef>
          </c:val>
          <c:smooth val="0"/>
          <c:extLst>
            <c:ext xmlns:c16="http://schemas.microsoft.com/office/drawing/2014/chart" uri="{C3380CC4-5D6E-409C-BE32-E72D297353CC}">
              <c16:uniqueId val="{00000003-F692-D94F-AA5C-64D5A762AFFF}"/>
            </c:ext>
          </c:extLst>
        </c:ser>
        <c:dLbls>
          <c:showLegendKey val="0"/>
          <c:showVal val="0"/>
          <c:showCatName val="0"/>
          <c:showSerName val="0"/>
          <c:showPercent val="0"/>
          <c:showBubbleSize val="0"/>
        </c:dLbls>
        <c:marker val="1"/>
        <c:smooth val="0"/>
        <c:axId val="1027627135"/>
        <c:axId val="1027736063"/>
      </c:lineChart>
      <c:catAx>
        <c:axId val="1027627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027736063"/>
        <c:crosses val="autoZero"/>
        <c:auto val="1"/>
        <c:lblAlgn val="ctr"/>
        <c:lblOffset val="100"/>
        <c:noMultiLvlLbl val="0"/>
      </c:catAx>
      <c:valAx>
        <c:axId val="1027736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027627135"/>
        <c:crosses val="autoZero"/>
        <c:crossBetween val="between"/>
      </c:valAx>
      <c:spPr>
        <a:noFill/>
        <a:ln>
          <a:noFill/>
        </a:ln>
        <a:effectLst/>
      </c:spPr>
    </c:plotArea>
    <c:legend>
      <c:legendPos val="b"/>
      <c:layout>
        <c:manualLayout>
          <c:xMode val="edge"/>
          <c:yMode val="edge"/>
          <c:x val="2.1851123910236563E-2"/>
          <c:y val="0.86927055895953498"/>
          <c:w val="0.95418008307278601"/>
          <c:h val="9.5770168936553393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3" ma:contentTypeDescription="Create a new document." ma:contentTypeScope="" ma:versionID="b5555866ced81014351fc306251d01f8">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eb52706dbbb5ecccf63a57a1a05b76d7"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8F14-8C5F-4ADA-AF3B-8B22714E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1B255-19D5-48E8-83DA-1A3E0D8A7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18965-BD29-40A2-BFF7-778905C065EE}">
  <ds:schemaRefs>
    <ds:schemaRef ds:uri="http://schemas.microsoft.com/sharepoint/v3/contenttype/forms"/>
  </ds:schemaRefs>
</ds:datastoreItem>
</file>

<file path=customXml/itemProps4.xml><?xml version="1.0" encoding="utf-8"?>
<ds:datastoreItem xmlns:ds="http://schemas.openxmlformats.org/officeDocument/2006/customXml" ds:itemID="{FE0B64FD-008C-43FE-ADDC-702D9D71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Jae</dc:creator>
  <cp:keywords/>
  <dc:description/>
  <cp:lastModifiedBy>James Joseph Kennedy V</cp:lastModifiedBy>
  <cp:revision>5</cp:revision>
  <cp:lastPrinted>2021-06-29T20:32:00Z</cp:lastPrinted>
  <dcterms:created xsi:type="dcterms:W3CDTF">2021-12-09T18:59:00Z</dcterms:created>
  <dcterms:modified xsi:type="dcterms:W3CDTF">2022-01-11T23:31:00Z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